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D6A62">
      <w:pPr>
        <w:keepNext w:val="0"/>
        <w:keepLines w:val="0"/>
        <w:pageBreakBefore w:val="0"/>
        <w:widowControl/>
        <w:kinsoku/>
        <w:wordWrap/>
        <w:overflowPunct/>
        <w:topLinePunct w:val="0"/>
        <w:autoSpaceDE/>
        <w:autoSpaceDN/>
        <w:bidi w:val="0"/>
        <w:adjustRightInd/>
        <w:snapToGrid/>
        <w:spacing w:after="181" w:afterLines="50"/>
        <w:jc w:val="center"/>
        <w:textAlignment w:val="auto"/>
        <w:rPr>
          <w:rFonts w:hint="default"/>
          <w:b/>
          <w:bCs/>
          <w:color w:val="FF0000"/>
          <w:lang w:val="en-US" w:eastAsia="zh-CN"/>
        </w:rPr>
      </w:pPr>
      <w:r>
        <w:rPr>
          <w:b/>
          <w:bCs/>
          <w:color w:val="FF0000"/>
          <w:lang w:val="en-US" w:eastAsia="zh-CN"/>
        </w:rPr>
        <w:t xml:space="preserve">NGHI THỨC </w:t>
      </w:r>
      <w:r>
        <w:rPr>
          <w:rFonts w:hint="default"/>
          <w:b/>
          <w:bCs/>
          <w:color w:val="FF0000"/>
          <w:lang w:val="en-US" w:eastAsia="zh-CN"/>
        </w:rPr>
        <w:t>TUYÊN XƯNG ĐỨC TIN VÀ RƯỚC LỄ TRỌNG THỂ (</w:t>
      </w:r>
      <w:r>
        <w:rPr>
          <w:b/>
          <w:bCs/>
          <w:color w:val="FF0000"/>
          <w:lang w:val="en-US" w:eastAsia="zh-CN"/>
        </w:rPr>
        <w:t>RƯỚC LỄ BAO ĐỒNG</w:t>
      </w:r>
      <w:r>
        <w:rPr>
          <w:rFonts w:hint="default"/>
          <w:b/>
          <w:bCs/>
          <w:color w:val="FF0000"/>
          <w:lang w:val="en-US" w:eastAsia="zh-CN"/>
        </w:rPr>
        <w:t>)</w:t>
      </w:r>
    </w:p>
    <w:p w14:paraId="65D9952A">
      <w:pPr>
        <w:keepNext w:val="0"/>
        <w:keepLines w:val="0"/>
        <w:pageBreakBefore w:val="0"/>
        <w:widowControl/>
        <w:kinsoku/>
        <w:wordWrap/>
        <w:overflowPunct/>
        <w:topLinePunct w:val="0"/>
        <w:autoSpaceDE/>
        <w:autoSpaceDN/>
        <w:bidi w:val="0"/>
        <w:adjustRightInd/>
        <w:snapToGrid/>
        <w:spacing w:after="181" w:afterLines="50"/>
        <w:jc w:val="center"/>
        <w:textAlignment w:val="auto"/>
        <w:rPr>
          <w:rFonts w:hint="default"/>
          <w:b/>
          <w:bCs/>
          <w:color w:val="FF0000"/>
          <w:lang w:val="en-US" w:eastAsia="zh-CN"/>
        </w:rPr>
      </w:pPr>
      <w:r>
        <w:rPr>
          <w:rFonts w:hint="default"/>
          <w:b/>
          <w:bCs/>
          <w:color w:val="FF0000"/>
          <w:lang w:val="en-US" w:eastAsia="zh-CN"/>
        </w:rPr>
        <w:t>DÀNH CHO CÁC EM TỐT NGHIỆP GIÁO LÝ SỐNG ĐẠO</w:t>
      </w:r>
    </w:p>
    <w:p w14:paraId="0DEC2DDE">
      <w:pPr>
        <w:keepNext w:val="0"/>
        <w:keepLines w:val="0"/>
        <w:pageBreakBefore w:val="0"/>
        <w:widowControl/>
        <w:kinsoku/>
        <w:wordWrap/>
        <w:overflowPunct/>
        <w:topLinePunct w:val="0"/>
        <w:autoSpaceDE/>
        <w:autoSpaceDN/>
        <w:bidi w:val="0"/>
        <w:adjustRightInd/>
        <w:snapToGrid/>
        <w:spacing w:after="181" w:afterLines="50"/>
        <w:jc w:val="both"/>
        <w:textAlignment w:val="auto"/>
      </w:pPr>
    </w:p>
    <w:p w14:paraId="79420222">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NHỮNG LƯU Ý MỤC VỤ CẦN BIẾT TRƯỚC</w:t>
      </w:r>
    </w:p>
    <w:p w14:paraId="66D635B0">
      <w:pPr>
        <w:keepNext w:val="0"/>
        <w:keepLines w:val="0"/>
        <w:pageBreakBefore w:val="0"/>
        <w:widowControl/>
        <w:kinsoku/>
        <w:wordWrap/>
        <w:overflowPunct/>
        <w:topLinePunct w:val="0"/>
        <w:autoSpaceDE/>
        <w:autoSpaceDN/>
        <w:bidi w:val="0"/>
        <w:adjustRightInd/>
        <w:snapToGrid/>
        <w:spacing w:after="181" w:afterLines="50"/>
        <w:jc w:val="both"/>
        <w:textAlignment w:val="auto"/>
      </w:pPr>
    </w:p>
    <w:p w14:paraId="01BE21C4">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1. Nghi thức tuyên xưng đức tin được cử hành sau bài giảng; nên chuẩn bị sẵn trên bàn thờ một giá Sách Kinh Thánh và đặt ở ngay giữa bàn thờ, nếu được nên đặt Nến Phục sinh cạnh bàn thờ để diễn tả mầu nhiệm Phục sinh trong cử hành Thánh tẩy. Giảng xong, chủ sự về ghế chủ toạ, trong lúc đó các em rước lễ trọng thể có thể tiến lên đứng trước mặt chủ tế hoặc đứng tại chỗ, tay cầm đèn cháy sáng.</w:t>
      </w:r>
    </w:p>
    <w:p w14:paraId="1E815A91">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2. Nên cử hành nghi thức này ngày Chúa nhật trong thánh lễ có đông đảo giáo dân tham dự. Việc cử hành như thế sẽ nhắc nhở tất cả cộng đoàn ý thức ơn gọi thánh tẩy của mình, đồng thời cũng cho các em thấy đức tin của mình được nuôi dưỡng và lớn lên trong đức tin của Giáo Hội, nghĩa là trong Cộng đoàn được Chúa Kitô quy tụ.  </w:t>
      </w:r>
    </w:p>
    <w:p w14:paraId="0493476C">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p>
    <w:p w14:paraId="40859C9E">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p>
    <w:p w14:paraId="0D42DFDE">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Chuẩn bị: Đoàn rước</w:t>
      </w:r>
    </w:p>
    <w:p w14:paraId="3E3AC0A8">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 Thánh giá nến cao</w:t>
      </w:r>
    </w:p>
    <w:p w14:paraId="3D3FE68C">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rPr>
      </w:pPr>
      <w:r>
        <w:rPr>
          <w:rFonts w:hint="default"/>
          <w:lang w:val="en-US" w:eastAsia="zh-CN"/>
        </w:rPr>
        <w:t>- Các em sống đạo (tay cầm nến sáng)</w:t>
      </w:r>
    </w:p>
    <w:p w14:paraId="40423EA9">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 Giáo lý viên</w:t>
      </w:r>
    </w:p>
    <w:p w14:paraId="363C6F59">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 Phụ huynh</w:t>
      </w:r>
    </w:p>
    <w:p w14:paraId="2B7DD454">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 Ban hành giáo</w:t>
      </w:r>
    </w:p>
    <w:p w14:paraId="30F99671">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 Giúp lễ</w:t>
      </w:r>
    </w:p>
    <w:p w14:paraId="5AD354B8">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 Cha chủ tế</w:t>
      </w:r>
    </w:p>
    <w:p w14:paraId="372C02FF">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color w:val="FF0000"/>
          <w:lang w:val="en-US"/>
        </w:rPr>
      </w:pPr>
      <w:r>
        <w:rPr>
          <w:rFonts w:hint="default"/>
          <w:lang w:val="en-US" w:eastAsia="zh-CN"/>
        </w:rPr>
        <w:br w:type="textWrapping"/>
      </w:r>
      <w:r>
        <w:rPr>
          <w:rFonts w:hint="default"/>
          <w:b/>
          <w:bCs/>
          <w:color w:val="FF0000"/>
          <w:lang w:val="en-US" w:eastAsia="zh-CN"/>
        </w:rPr>
        <w:t>Dẫn đầu Thánh Lễ:</w:t>
      </w:r>
    </w:p>
    <w:p w14:paraId="299A359B">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p>
    <w:p w14:paraId="4799BEF9">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Kính thưa cộng đoàn,</w:t>
      </w:r>
    </w:p>
    <w:p w14:paraId="74EC40EA">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Hôm nay, cộng đoàn giáo xứ chúng ta vui mừng đón nhận (...) em vừa kết thúc chương trình giáo lý sống đạo và sẽ tuyên xưng đức tin cách trọng thể trong thánh lễ. Nghi thức Tuyên xưng Đức tin và Rước lễ Trọng thể còn được gọi là Rước Lễ Bao đồng. Cử hành này thật quan trọng trong tiến trình khai tâm của tuổi thiếu niên, nó ghi dấu bước trưởng thành của các em trong đời sống đức tin. Các em đã có thể tự khẳng định đức tin của mình khi theo Chúa, quyết tâm dấn thân theo Người đến cùng và can đảm làm chứng cho Tin mừng ở mọi nơi. Vì thế phần chính yếu của nghi thức bao đồng là tuyên xưng lại đức tin khi chịu bí tích Thánh tẩy. Nguyện xin Chúa luôn đồng hành với các em, giúp các em trung thành với lời tuyên hứa hôm nay. Phần quý phụ huynh và những người đỡ đầu, hôm nay sẽ chứng kiến đứa con của mình long trọng tuyên xưng đức tin. Cha mẹ vừa tự hào nhưng cũng mang nặng ưu tư trong trách nhiệm làm gương sáng, và tiếp tục nâng đỡ người con của mình giữ vững đức tin cho đến cùng. </w:t>
      </w:r>
    </w:p>
    <w:p w14:paraId="7BE57FED">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eastAsia="zh-CN"/>
        </w:rPr>
      </w:pPr>
      <w:r>
        <w:rPr>
          <w:rFonts w:hint="default"/>
          <w:lang w:val="en-US" w:eastAsia="zh-CN"/>
        </w:rPr>
        <w:t>Mời cộng đoàn đứng đón đoàn rước tiến vào nhà thờ.</w:t>
      </w:r>
    </w:p>
    <w:p w14:paraId="06B5C6E4">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eastAsia="zh-CN"/>
        </w:rPr>
      </w:pPr>
    </w:p>
    <w:p w14:paraId="58C884D8">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rPr>
      </w:pPr>
      <w:r>
        <w:rPr>
          <w:rFonts w:hint="default"/>
          <w:i/>
          <w:iCs/>
          <w:color w:val="FF0000"/>
          <w:lang w:val="en-US" w:eastAsia="zh-CN"/>
        </w:rPr>
        <w:t>(Ca đoàn hát Nhập lễ)</w:t>
      </w:r>
    </w:p>
    <w:p w14:paraId="70EB2260">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eastAsia="zh-CN"/>
        </w:rPr>
      </w:pPr>
    </w:p>
    <w:p w14:paraId="1BB4F3E6">
      <w:pPr>
        <w:keepNext w:val="0"/>
        <w:keepLines w:val="0"/>
        <w:pageBreakBefore w:val="0"/>
        <w:widowControl/>
        <w:numPr>
          <w:ilvl w:val="0"/>
          <w:numId w:val="11"/>
        </w:numPr>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Nghi thức sám hối, Các em xin lỗi cha mẹ công khai</w:t>
      </w:r>
      <w:r>
        <w:rPr>
          <w:rFonts w:hint="default"/>
          <w:lang w:val="en-US" w:eastAsia="zh-CN"/>
        </w:rPr>
        <w:t> </w:t>
      </w:r>
    </w:p>
    <w:p w14:paraId="06F795D0">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eastAsia="zh-CN"/>
        </w:rPr>
      </w:pPr>
      <w:r>
        <w:rPr>
          <w:rFonts w:hint="default"/>
          <w:i/>
          <w:iCs/>
          <w:color w:val="FF0000"/>
          <w:lang w:val="en-US" w:eastAsia="zh-CN"/>
        </w:rPr>
        <w:t>(Chủ tế chào cộng đoàn như thường lệ, rồi dẫn vào thánh lễ)</w:t>
      </w:r>
    </w:p>
    <w:p w14:paraId="6F4A1C93">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Chủ tế: Kính thưa quý ÔBACE, hôm nay, giáo xứ chúng ta long trọng đón mừng các em được Rước Lễ Trọng Thể. Trong thánh lễ hôm nay, có bốn nghi thức đặc biệt để đánh dấu ngày trọng đại này :</w:t>
      </w:r>
    </w:p>
    <w:p w14:paraId="72D28377">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 Các em cùng nhau công khai xin lỗi cha mẹ</w:t>
      </w:r>
    </w:p>
    <w:p w14:paraId="5472D8AF">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 Các em lặp lại lời tuyên hứa khi được rửa tội - Long trọng tuyên xưng đức tin</w:t>
      </w:r>
    </w:p>
    <w:p w14:paraId="7DB3EB4B">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 Các em cùng với cha mẹ rước lễ trọng thể</w:t>
      </w:r>
    </w:p>
    <w:p w14:paraId="3E5F07BF">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 Các em nhận sách Tin Mừng và được sai đi</w:t>
      </w:r>
    </w:p>
    <w:p w14:paraId="22901EF4">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Chủ tế:</w:t>
      </w:r>
      <w:r>
        <w:rPr>
          <w:rFonts w:hint="default"/>
          <w:lang w:val="en-US" w:eastAsia="zh-CN"/>
        </w:rPr>
        <w:t xml:space="preserve"> Vậy bây giờ các con hãy cùng với Cha và cả cộng đoàn dọn mình dâng lễ cho thật sốt sáng. (Tôi thú nhận...)</w:t>
      </w:r>
    </w:p>
    <w:p w14:paraId="3A4BBAA1">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i/>
          <w:iCs/>
          <w:color w:val="FF0000"/>
          <w:lang w:val="en-US" w:eastAsia="zh-CN"/>
        </w:rPr>
        <w:t>(Sau khi cộng đoàn đọc hết kinh Thú nhận, cha chủ tế tiếp):</w:t>
      </w:r>
      <w:r>
        <w:rPr>
          <w:rFonts w:hint="default"/>
          <w:lang w:val="en-US" w:eastAsia="zh-CN"/>
        </w:rPr>
        <w:br w:type="textWrapping"/>
      </w:r>
      <w:r>
        <w:rPr>
          <w:rFonts w:hint="default"/>
          <w:b/>
          <w:bCs/>
          <w:color w:val="FF0000"/>
          <w:lang w:val="en-US" w:eastAsia="zh-CN"/>
        </w:rPr>
        <w:t>- Chủ tế:</w:t>
      </w:r>
      <w:r>
        <w:rPr>
          <w:rFonts w:hint="default"/>
          <w:lang w:val="en-US" w:eastAsia="zh-CN"/>
        </w:rPr>
        <w:t xml:space="preserve"> Riêng các con Rước Lễ Trọng Thể hôm nay, sau mười mấy năm qua, được Chúa che chở gìn giữ, được Cha mẹ nuôi nấng dạy dỗ, nhưng các con đã ngỗ nghịch xúc phạm đến Chúa, và làm phiền lòng ông bà cha mẹ. Hôm nay là dịp tốt để các con bày tỏ lòng thành thật ăn năn sám hối. Vậy trước mặt Chúa và cộng đoàn, chúng con hãy công khai nói lên lời xin lỗi cha mẹ chúng con.</w:t>
      </w:r>
    </w:p>
    <w:p w14:paraId="797C2191">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rPr>
      </w:pPr>
      <w:r>
        <w:rPr>
          <w:rFonts w:hint="default"/>
          <w:i/>
          <w:iCs/>
          <w:color w:val="FF0000"/>
          <w:lang w:val="en-US"/>
        </w:rPr>
        <w:t>(Các em Rước lễ Trọng thể quay mặt hướng về phía cha mẹ)</w:t>
      </w:r>
    </w:p>
    <w:p w14:paraId="7BE3B235">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Một em đại diện:</w:t>
      </w:r>
      <w:r>
        <w:rPr>
          <w:rFonts w:hint="default"/>
          <w:lang w:val="en-US" w:eastAsia="zh-CN"/>
        </w:rPr>
        <w:t xml:space="preserve"> Kính thưa cha mẹ kính mến, chúng con biết rằng từ lúc sinh ra chúng con đến nay, cha mẹ đã chịu nhiều vất vả, nhiều đau khổ vì chúng con. Hôm nay, trước mặt Thiên Chúa và giáo xứ, chúng con hết lòng cảm tạ cha mẹ rất quý mến.</w:t>
      </w:r>
    </w:p>
    <w:p w14:paraId="505F82FC">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Các em :</w:t>
      </w:r>
      <w:r>
        <w:rPr>
          <w:rFonts w:hint="default"/>
          <w:lang w:val="en-US" w:eastAsia="zh-CN"/>
        </w:rPr>
        <w:t xml:space="preserve"> Chúng con hết lòng cảm tạ cha mẹ rất quý mến.</w:t>
      </w:r>
    </w:p>
    <w:p w14:paraId="103F5660">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Một em đại diện:</w:t>
      </w:r>
      <w:r>
        <w:rPr>
          <w:rFonts w:hint="default"/>
          <w:lang w:val="en-US" w:eastAsia="zh-CN"/>
        </w:rPr>
        <w:t xml:space="preserve"> Chúng con thú nhận rằng : chúng con có lỗi đã không vâng lời, không hiếu kính đối với cha mẹ, đã làm cho cha mẹ buồn phiền. Xin cha mẹ hãy tha thứ cho chúng con.</w:t>
      </w:r>
    </w:p>
    <w:p w14:paraId="4B646652">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Các em :</w:t>
      </w:r>
      <w:r>
        <w:rPr>
          <w:rFonts w:hint="default"/>
          <w:lang w:val="en-US" w:eastAsia="zh-CN"/>
        </w:rPr>
        <w:t xml:space="preserve"> Xin cha mẹ hãy tha thứ cho chúng con.</w:t>
      </w:r>
    </w:p>
    <w:p w14:paraId="3A7D4424">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Một em đại diện:</w:t>
      </w:r>
      <w:r>
        <w:rPr>
          <w:rFonts w:hint="default"/>
          <w:lang w:val="en-US" w:eastAsia="zh-CN"/>
        </w:rPr>
        <w:t xml:space="preserve"> Hôm nay chúng con nhất định cam kết suốt đời sẽ là người Kitô hữu tốt. Chúng con hứa sẽ cố gắng nghe lời dạy dỗ của cha mẹ, hết lòng yêu mến cha mẹ, luôn sống hiếu thảo để cha mẹ vui lòng.</w:t>
      </w:r>
    </w:p>
    <w:p w14:paraId="684BFA4D">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eastAsia="zh-CN"/>
        </w:rPr>
      </w:pPr>
      <w:r>
        <w:rPr>
          <w:rFonts w:hint="default"/>
          <w:b/>
          <w:bCs/>
          <w:color w:val="FF0000"/>
          <w:lang w:val="en-US" w:eastAsia="zh-CN"/>
        </w:rPr>
        <w:t>- Các em :</w:t>
      </w:r>
      <w:r>
        <w:rPr>
          <w:rFonts w:hint="default"/>
          <w:lang w:val="en-US" w:eastAsia="zh-CN"/>
        </w:rPr>
        <w:t xml:space="preserve"> Chúng con xin hứa, chúng con sẽ là niềm hy vọng và niềm an ủi cho cha mẹ.</w:t>
      </w:r>
    </w:p>
    <w:p w14:paraId="61D14360">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eastAsia="zh-CN"/>
        </w:rPr>
      </w:pPr>
      <w:r>
        <w:rPr>
          <w:rFonts w:hint="default"/>
          <w:i/>
          <w:iCs/>
          <w:color w:val="FF0000"/>
          <w:lang w:val="en-US" w:eastAsia="zh-CN"/>
        </w:rPr>
        <w:t>(Các em quay mặt lên phía bàn thờ)</w:t>
      </w:r>
    </w:p>
    <w:p w14:paraId="5E1DE4B4">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eastAsia="zh-CN"/>
        </w:rPr>
      </w:pPr>
      <w:r>
        <w:rPr>
          <w:rFonts w:hint="default"/>
          <w:b/>
          <w:bCs/>
          <w:color w:val="FF0000"/>
          <w:lang w:val="en-US" w:eastAsia="zh-CN"/>
        </w:rPr>
        <w:t>- Chủ tế:</w:t>
      </w:r>
      <w:r>
        <w:rPr>
          <w:rFonts w:hint="default"/>
          <w:lang w:val="en-US" w:eastAsia="zh-CN"/>
        </w:rPr>
        <w:t xml:space="preserve"> Xin Thiên Chúa toàn năng thương xót tha tội và dẫn đưa chúng ta đến sự sống muôn đời.</w:t>
      </w:r>
    </w:p>
    <w:p w14:paraId="6B60E8D4">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color w:val="FF0000"/>
          <w:lang w:val="en-US" w:eastAsia="zh-CN"/>
        </w:rPr>
      </w:pPr>
      <w:r>
        <w:rPr>
          <w:rFonts w:hint="default"/>
          <w:i/>
          <w:iCs/>
          <w:color w:val="FF0000"/>
          <w:lang w:val="en-US" w:eastAsia="zh-CN"/>
        </w:rPr>
        <w:t>(Kinh Thương xót và Vinh danh như thường lệ)</w:t>
      </w:r>
    </w:p>
    <w:p w14:paraId="034FDA3B">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b/>
          <w:bCs/>
          <w:color w:val="FF0000"/>
        </w:rPr>
      </w:pPr>
      <w:r>
        <w:rPr>
          <w:rFonts w:hint="default"/>
          <w:b/>
          <w:bCs/>
          <w:color w:val="FF0000"/>
          <w:lang w:val="en-US" w:eastAsia="zh-CN"/>
        </w:rPr>
        <w:t>II. Phụng vụ Lời Chúa</w:t>
      </w:r>
    </w:p>
    <w:p w14:paraId="403DDCC1">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i/>
          <w:iCs/>
          <w:color w:val="FF0000"/>
          <w:lang w:val="en-US" w:eastAsia="zh-CN"/>
        </w:rPr>
        <w:t>(Sau bài giảng là nghi thức, không đọc Kinh Tin kính vì cộng đoàn đã tuyên xưng đức tin trong nghi thức trọng thể này rồi).</w:t>
      </w:r>
    </w:p>
    <w:p w14:paraId="1E276424">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eastAsia="zh-CN"/>
        </w:rPr>
      </w:pPr>
      <w:r>
        <w:rPr>
          <w:rFonts w:hint="default"/>
          <w:b/>
          <w:bCs/>
          <w:color w:val="FF0000"/>
          <w:lang w:val="en-US" w:eastAsia="zh-CN"/>
        </w:rPr>
        <w:t>- Người dẫn:</w:t>
      </w:r>
      <w:r>
        <w:rPr>
          <w:rFonts w:hint="default"/>
          <w:lang w:val="en-US" w:eastAsia="zh-CN"/>
        </w:rPr>
        <w:t xml:space="preserve"> Giờ đây là Nghi thức Tuyên hứa và Tuyên xưng đức tin long trọng, mời cộng đoàn cùng sốt sắng tham dự.</w:t>
      </w:r>
    </w:p>
    <w:p w14:paraId="03699F0E">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eastAsia="zh-CN"/>
        </w:rPr>
      </w:pPr>
      <w:r>
        <w:rPr>
          <w:rFonts w:hint="default"/>
          <w:i/>
          <w:iCs/>
          <w:color w:val="FF0000"/>
          <w:lang w:val="en-US" w:eastAsia="zh-CN"/>
        </w:rPr>
        <w:t>(Các em châm nến sáng. Cầm nến bằng tay phải, tay trái đặt trước ngực)</w:t>
      </w:r>
    </w:p>
    <w:p w14:paraId="23BD69D5">
      <w:pPr>
        <w:keepNext w:val="0"/>
        <w:keepLines w:val="0"/>
        <w:pageBreakBefore w:val="0"/>
        <w:widowControl/>
        <w:numPr>
          <w:ilvl w:val="0"/>
          <w:numId w:val="12"/>
        </w:numPr>
        <w:kinsoku/>
        <w:wordWrap/>
        <w:overflowPunct/>
        <w:topLinePunct w:val="0"/>
        <w:autoSpaceDE/>
        <w:autoSpaceDN/>
        <w:bidi w:val="0"/>
        <w:adjustRightInd/>
        <w:snapToGrid/>
        <w:spacing w:after="181" w:afterLines="50"/>
        <w:jc w:val="both"/>
        <w:textAlignment w:val="auto"/>
        <w:rPr>
          <w:rFonts w:hint="default"/>
          <w:lang w:val="en-US" w:eastAsia="zh-CN"/>
        </w:rPr>
      </w:pPr>
      <w:r>
        <w:rPr>
          <w:rFonts w:hint="default"/>
          <w:b/>
          <w:bCs/>
          <w:color w:val="FF0000"/>
          <w:lang w:val="en-US" w:eastAsia="zh-CN"/>
        </w:rPr>
        <w:t>Thẩm vấn các em</w:t>
      </w:r>
    </w:p>
    <w:p w14:paraId="64607865">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Giáo lý viên chủ nhiệm (hoặc trưởng ban Giáo vụ):</w:t>
      </w:r>
      <w:r>
        <w:rPr>
          <w:rFonts w:hint="default"/>
          <w:lang w:val="en-US" w:eastAsia="zh-CN"/>
        </w:rPr>
        <w:t xml:space="preserve"> Kính thưa Cha, sau thời gian học hỏi Giáo Lý, với thiện chí và lòng nhiệt thành tìm hiểu Lời Chúa, với sự cố gắng tích cực thực hiện Tin Mừng Chúa Giêsu dạy, hôm nay, một số em ao ước được Tuyên hứa Bao Đồng trọng thể trước mặt Cha và cộng đoàn dân Chúa. Xin cha chấp nhận nguyện vọng và tấm lòng ước muốn của các em.</w:t>
      </w:r>
    </w:p>
    <w:p w14:paraId="1C9AEA8F">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rPr>
      </w:pPr>
      <w:r>
        <w:rPr>
          <w:rFonts w:hint="default"/>
          <w:b/>
          <w:bCs/>
          <w:color w:val="FF0000"/>
          <w:lang w:val="en-US" w:eastAsia="zh-CN"/>
        </w:rPr>
        <w:t>- Người dẫn:</w:t>
      </w:r>
      <w:r>
        <w:rPr>
          <w:rFonts w:hint="default"/>
          <w:lang w:val="en-US" w:eastAsia="zh-CN"/>
        </w:rPr>
        <w:t xml:space="preserve"> Xin mời các em Tuyên hứa Bao Đồng tiến lên (hoặc đứng lên). Kính mời cha chủ tế chủ sự nghi thức.</w:t>
      </w:r>
    </w:p>
    <w:p w14:paraId="553CF8AC">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Chủ tế:</w:t>
      </w:r>
      <w:r>
        <w:rPr>
          <w:rFonts w:hint="default"/>
          <w:lang w:val="en-US" w:eastAsia="zh-CN"/>
        </w:rPr>
        <w:t xml:space="preserve"> Các con yêu dấu, hôm nay chúng con đến nhà thờ cùng với cha mẹ, người đỡ đầu và họ hàng thân thiết, chúng con muốn gì ?</w:t>
      </w:r>
    </w:p>
    <w:p w14:paraId="6F19F59F">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Các em:</w:t>
      </w:r>
      <w:r>
        <w:rPr>
          <w:rFonts w:hint="default"/>
          <w:lang w:val="en-US" w:eastAsia="zh-CN"/>
        </w:rPr>
        <w:t xml:space="preserve"> Thưa cha, chúng con muốn long trọng Tuyên xưng đức tin, và lập lại những lời hứa khi lãnh Bí tích Thánh tẩy.</w:t>
      </w:r>
    </w:p>
    <w:p w14:paraId="51B99F8B">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Chủ tế:</w:t>
      </w:r>
      <w:r>
        <w:rPr>
          <w:rFonts w:hint="default"/>
          <w:lang w:val="en-US" w:eastAsia="zh-CN"/>
        </w:rPr>
        <w:t xml:space="preserve"> Các con có hiểu tuyên xưng Đức tin là gì không?</w:t>
      </w:r>
    </w:p>
    <w:p w14:paraId="289258A1">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Các em:</w:t>
      </w:r>
      <w:r>
        <w:rPr>
          <w:rFonts w:hint="default"/>
          <w:lang w:val="en-US" w:eastAsia="zh-CN"/>
        </w:rPr>
        <w:t xml:space="preserve"> Thưa cha, tuyên xưng Đức tin là bày tỏ cho mọi người biết chúng con Tin vũng vàng mọi điều Chúa Giêsu Kitô đã dạy, và Hội Thánh truyền lại cho chúng con.</w:t>
      </w:r>
    </w:p>
    <w:p w14:paraId="15AC7B79">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Chủ tế:</w:t>
      </w:r>
      <w:r>
        <w:rPr>
          <w:rFonts w:hint="default"/>
          <w:lang w:val="en-US" w:eastAsia="zh-CN"/>
        </w:rPr>
        <w:t xml:space="preserve"> Lời hứa các con sắp lặp lại là những lời hứa nào ?</w:t>
      </w:r>
    </w:p>
    <w:p w14:paraId="6441B4BF">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Các em:</w:t>
      </w:r>
      <w:r>
        <w:rPr>
          <w:rFonts w:hint="default"/>
          <w:lang w:val="en-US" w:eastAsia="zh-CN"/>
        </w:rPr>
        <w:t xml:space="preserve"> Thưa, là những lời mà người đỡ đầu đã nói thay cho chúng con được lãnh Bí tích Thánh tẩy. Đó là lời hứa từ bỏ ma quỷ và tội lỗi.</w:t>
      </w:r>
    </w:p>
    <w:p w14:paraId="463BFD3C">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Chủ tế:</w:t>
      </w:r>
      <w:r>
        <w:rPr>
          <w:rFonts w:hint="default"/>
          <w:lang w:val="en-US" w:eastAsia="zh-CN"/>
        </w:rPr>
        <w:t xml:space="preserve"> Vì sao hôm nay các con muốn tuyên xưng Đức tin và lập lại lời hứa khi lãnh Bí tích Thánh tẩy?</w:t>
      </w:r>
    </w:p>
    <w:p w14:paraId="6954B81A">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Các em:</w:t>
      </w:r>
      <w:r>
        <w:rPr>
          <w:rFonts w:hint="default"/>
          <w:lang w:val="en-US" w:eastAsia="zh-CN"/>
        </w:rPr>
        <w:t xml:space="preserve"> Thưa, để bày tỏ cho mọi người biết, chúng con đã ý thức và quyết tâm theo Chúa Giêsu đến trọn đời, để trở nên người Kitô hữu trưởng thành và xứng đáng hơn.</w:t>
      </w:r>
      <w:r>
        <w:rPr>
          <w:rFonts w:hint="default"/>
          <w:lang w:val="en-US" w:eastAsia="zh-CN"/>
        </w:rPr>
        <w:br w:type="textWrapping"/>
      </w:r>
      <w:r>
        <w:rPr>
          <w:rFonts w:hint="default"/>
          <w:b/>
          <w:bCs/>
          <w:color w:val="FF0000"/>
          <w:lang w:val="en-US" w:eastAsia="zh-CN"/>
        </w:rPr>
        <w:t>2. Tuyên xưng đức tin</w:t>
      </w:r>
    </w:p>
    <w:p w14:paraId="6F18B6FD">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Chủ tế:</w:t>
      </w:r>
      <w:r>
        <w:rPr>
          <w:rFonts w:hint="default"/>
          <w:lang w:val="en-US" w:eastAsia="zh-CN"/>
        </w:rPr>
        <w:t xml:space="preserve"> Chúng con thân mến! Mười mấy năm trước đây, khi các con mới sinh ra, cha mẹ và người đỡ đầu đã thay mặt các con xin Thiên Chúa qua Giáo Hội ban cho các con đức tin và Bí tích Rửa Tội. Nhờ ơn Thiên Chúa, nhờ công dạy dỗ của Giáo Hội, của cha mẹ các con, ngày nay các con đã khôn lớn, đã hiểu biết Thiên Chúa và Lời của Người. Giáo Hội muốn các con tự ý lựa chọn, công khai tuyên xưng đức tin chân thành của các con.</w:t>
      </w:r>
    </w:p>
    <w:p w14:paraId="194403B5">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Vậy trong Thánh lễ long trọng này, trước mặt toàn thể cộng đồng tín hữu hiện diện nơi đây, các con hãy cùng nhau chính thức Tuyên Xưng Đức Tin và lòng trung thành của các con gắn bó với Thiên Chúa và Giáo Hội.</w:t>
      </w:r>
    </w:p>
    <w:p w14:paraId="5068B747">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Người dẫn:</w:t>
      </w:r>
      <w:r>
        <w:rPr>
          <w:rFonts w:hint="default"/>
          <w:lang w:val="en-US" w:eastAsia="zh-CN"/>
        </w:rPr>
        <w:t xml:space="preserve"> Mời cộng đoàn đứng cùng tuyên xưng đức tin với các em. Các em nâng cao nến sáng trong tay để long trọng lặp lại lời hứa và tuyên xưng đức tin.</w:t>
      </w:r>
      <w:r>
        <w:rPr>
          <w:rFonts w:hint="default"/>
          <w:lang w:val="en-US" w:eastAsia="zh-CN"/>
        </w:rPr>
        <w:br w:type="textWrapping"/>
      </w:r>
      <w:r>
        <w:rPr>
          <w:rFonts w:hint="default"/>
          <w:b/>
          <w:bCs/>
          <w:color w:val="FF0000"/>
          <w:lang w:val="en-US" w:eastAsia="zh-CN"/>
        </w:rPr>
        <w:t>- Chủ tế :</w:t>
      </w:r>
      <w:r>
        <w:rPr>
          <w:rFonts w:hint="default"/>
          <w:lang w:val="en-US" w:eastAsia="zh-CN"/>
        </w:rPr>
        <w:t xml:space="preserve"> Để sống xứng đáng con cái tự do của Thiên Chúa, ACE và các con có từ bỏ tội lỗi không ?</w:t>
      </w:r>
    </w:p>
    <w:p w14:paraId="3AA05C87">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CĐ :</w:t>
      </w:r>
      <w:r>
        <w:rPr>
          <w:rFonts w:hint="default"/>
          <w:lang w:val="en-US" w:eastAsia="zh-CN"/>
        </w:rPr>
        <w:t xml:space="preserve"> Thưa, Con từ bỏ.</w:t>
      </w:r>
    </w:p>
    <w:p w14:paraId="55F93EBF">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Chủ tế :</w:t>
      </w:r>
      <w:r>
        <w:rPr>
          <w:rFonts w:hint="default"/>
          <w:lang w:val="en-US" w:eastAsia="zh-CN"/>
        </w:rPr>
        <w:t xml:space="preserve"> Để khỏi làm nô lệ tội lỗi, ACE và các con có từ bỏ những quyến rũ bất chính không ?</w:t>
      </w:r>
    </w:p>
    <w:p w14:paraId="243DDF27">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CĐ:</w:t>
      </w:r>
      <w:r>
        <w:rPr>
          <w:rFonts w:hint="default"/>
          <w:lang w:val="en-US" w:eastAsia="zh-CN"/>
        </w:rPr>
        <w:t xml:space="preserve"> Thưa, Con từ bỏ.</w:t>
      </w:r>
    </w:p>
    <w:p w14:paraId="507E7462">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Chủ tế:</w:t>
      </w:r>
      <w:r>
        <w:rPr>
          <w:rFonts w:hint="default"/>
          <w:lang w:val="en-US" w:eastAsia="zh-CN"/>
        </w:rPr>
        <w:t xml:space="preserve"> ACE và các con có từ bỏ ma quỷ là kẻ gây ra và là kẻ đầu mối gây nên mọi tội ác không ?</w:t>
      </w:r>
    </w:p>
    <w:p w14:paraId="5D1B1834">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CĐ :</w:t>
      </w:r>
      <w:r>
        <w:rPr>
          <w:rFonts w:hint="default"/>
          <w:lang w:val="en-US" w:eastAsia="zh-CN"/>
        </w:rPr>
        <w:t xml:space="preserve"> Thưa, Con từ bỏ.</w:t>
      </w:r>
    </w:p>
    <w:p w14:paraId="41A5C334">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Chủ tế:</w:t>
      </w:r>
      <w:r>
        <w:rPr>
          <w:rFonts w:hint="default"/>
          <w:lang w:val="en-US" w:eastAsia="zh-CN"/>
        </w:rPr>
        <w:t xml:space="preserve"> Tuyên xưng đức tin. Anh chị em có tin kính Thiên Chúa là Cha toàn năng, Đấng tạo thành trời đất không?</w:t>
      </w:r>
    </w:p>
    <w:p w14:paraId="5AD68514">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CĐ:</w:t>
      </w:r>
      <w:r>
        <w:rPr>
          <w:rFonts w:hint="default"/>
          <w:lang w:val="en-US" w:eastAsia="zh-CN"/>
        </w:rPr>
        <w:t xml:space="preserve"> Thưa, con tin.</w:t>
      </w:r>
    </w:p>
    <w:p w14:paraId="1D482401">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Chủ tế:</w:t>
      </w:r>
      <w:r>
        <w:rPr>
          <w:rFonts w:hint="default"/>
          <w:lang w:val="en-US" w:eastAsia="zh-CN"/>
        </w:rPr>
        <w:t xml:space="preserve"> Anh chị em có tin kính Chúa Giêsu Kitô, Con Một Thiên Chúa, Chúa chúng ta, sinh bởi Đức Trinh Nữ Maria, đã chịu khổ hình và mai táng, đã sống lại từ cõi chết và đang ngự bên hữu Chúa Cha không?</w:t>
      </w:r>
    </w:p>
    <w:p w14:paraId="60AACA25">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CĐ:</w:t>
      </w:r>
      <w:r>
        <w:rPr>
          <w:rFonts w:hint="default"/>
          <w:lang w:val="en-US" w:eastAsia="zh-CN"/>
        </w:rPr>
        <w:t xml:space="preserve"> Thưa, con tin.</w:t>
      </w:r>
    </w:p>
    <w:p w14:paraId="3170DDEA">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Chủ tế:</w:t>
      </w:r>
      <w:r>
        <w:rPr>
          <w:rFonts w:hint="default"/>
          <w:lang w:val="en-US" w:eastAsia="zh-CN"/>
        </w:rPr>
        <w:t xml:space="preserve"> Anh chị em có tin kính Đức Chúa Thánh Thần, tin Hội Thánh Công Giáo, tin các Thánh thông công, tin phép tha tội, tin xác sống lại và sự sống vĩnh cửu không?</w:t>
      </w:r>
    </w:p>
    <w:p w14:paraId="11D6AD25">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CĐ:</w:t>
      </w:r>
      <w:r>
        <w:rPr>
          <w:rFonts w:hint="default"/>
          <w:lang w:val="en-US" w:eastAsia="zh-CN"/>
        </w:rPr>
        <w:t xml:space="preserve"> Thưa, con tin.</w:t>
      </w:r>
    </w:p>
    <w:p w14:paraId="71401062">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Chủ tế:</w:t>
      </w:r>
      <w:r>
        <w:rPr>
          <w:rFonts w:hint="default"/>
          <w:lang w:val="en-US" w:eastAsia="zh-CN"/>
        </w:rPr>
        <w:t xml:space="preserve"> Đó là Đức tin của chúng ta. Đó là Đức tin của Hội Thánh. Chúng ta hãnh diện tuyên xưng Đức tin ấy, trong Đức Giêsu Kitô, Chúa chúng ta.</w:t>
      </w:r>
    </w:p>
    <w:p w14:paraId="43F184D8">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rPr>
      </w:pPr>
      <w:r>
        <w:rPr>
          <w:rFonts w:hint="default"/>
          <w:b/>
          <w:bCs/>
          <w:color w:val="FF0000"/>
          <w:lang w:val="en-US"/>
        </w:rPr>
        <w:t>- CĐ:</w:t>
      </w:r>
      <w:r>
        <w:rPr>
          <w:rFonts w:hint="default"/>
          <w:lang w:val="en-US"/>
        </w:rPr>
        <w:t xml:space="preserve"> Amen.</w:t>
      </w:r>
    </w:p>
    <w:p w14:paraId="7B802E53">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rPr>
      </w:pPr>
      <w:r>
        <w:rPr>
          <w:rFonts w:hint="default"/>
          <w:b/>
          <w:bCs/>
          <w:color w:val="FF0000"/>
          <w:lang w:val="en-US" w:eastAsia="zh-CN"/>
        </w:rPr>
        <w:t>Người dẫn:</w:t>
      </w:r>
      <w:r>
        <w:rPr>
          <w:rFonts w:hint="default"/>
          <w:lang w:val="en-US" w:eastAsia="zh-CN"/>
        </w:rPr>
        <w:t xml:space="preserve"> Mời cộng đoàn ngồi. Các em quỳ gối tham dự nghi thức Tuyên hứa long trọng.</w:t>
      </w:r>
    </w:p>
    <w:p w14:paraId="5F8BBF38">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br w:type="textWrapping"/>
      </w:r>
      <w:r>
        <w:rPr>
          <w:rFonts w:hint="default"/>
          <w:b/>
          <w:bCs/>
          <w:color w:val="FF0000"/>
          <w:lang w:val="en-US" w:eastAsia="zh-CN"/>
        </w:rPr>
        <w:t>3. Lời tuyên hứa </w:t>
      </w:r>
    </w:p>
    <w:p w14:paraId="7CCE7069">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Chủ sự:</w:t>
      </w:r>
      <w:r>
        <w:rPr>
          <w:rFonts w:hint="default"/>
          <w:lang w:val="en-US" w:eastAsia="zh-CN"/>
        </w:rPr>
        <w:t xml:space="preserve"> Các con thân mến,</w:t>
      </w:r>
    </w:p>
    <w:p w14:paraId="276E3AD7">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Các con vừa tuyên xưng niềm tin vào Thiên Chúa Ba Ngôi, giờ đây các con hãy nói lên quyết tâm của mình dấn thân theo Đức Kitô trong đời sống người Kitô hữu:</w:t>
      </w:r>
    </w:p>
    <w:p w14:paraId="015D77E6">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color w:val="FF0000"/>
        </w:rPr>
      </w:pPr>
      <w:r>
        <w:rPr>
          <w:rFonts w:hint="default"/>
          <w:i/>
          <w:iCs/>
          <w:color w:val="FF0000"/>
          <w:lang w:val="en-US" w:eastAsia="zh-CN"/>
        </w:rPr>
        <w:t>(Tất cả các em cùng nhau đọc):</w:t>
      </w:r>
    </w:p>
    <w:p w14:paraId="1D4EFBAB">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Trước Sách Kinh Thánh là Lời Thiên Chúa, trước sự hiện diện của cha và cộng đoàn, chúng con xin tuyên hứa:</w:t>
      </w:r>
    </w:p>
    <w:p w14:paraId="330575FF">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 Thứ nhất: Không ngừng sửa đổi bản thân, để ngày càng nên thánh thiện hơn.</w:t>
      </w:r>
    </w:p>
    <w:p w14:paraId="007E2221">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 Thứ hai: Chuyên cần cầu nguyện, lắng nghe, suy niệm và sống Lời Chúa.</w:t>
      </w:r>
    </w:p>
    <w:p w14:paraId="1A0B0E80">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 Thứ ba: Siêng năng lãnh nhận hai bí tích Hòa giải và Thánh Thể.</w:t>
      </w:r>
    </w:p>
    <w:p w14:paraId="0EE73789">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 Thứ tư: Can đảm tuyên xưng đức tin Công Giáo trong đời sống, và hăng say loan báo Tin Mừng của Chúa cho thế giới hôm nay.</w:t>
      </w:r>
    </w:p>
    <w:p w14:paraId="1E3500C3">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 Thứ năm: Trung thành phụng sự Chúa và phục vụ mọi người.</w:t>
      </w:r>
    </w:p>
    <w:p w14:paraId="5C4D95E3">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Nguyện xin Mẹ Maria và các thánh, thương phù trợ và nâng đỡ chúng con trong việc thực hiện những điều đã tuyên hứa.</w:t>
      </w:r>
    </w:p>
    <w:p w14:paraId="23A749BF">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Chủ sự kết:</w:t>
      </w:r>
      <w:r>
        <w:rPr>
          <w:rFonts w:hint="default"/>
          <w:lang w:val="en-US" w:eastAsia="zh-CN"/>
        </w:rPr>
        <w:t xml:space="preserve"> Xin Thiên Chúa toàn năng là Cha Đức Giêsu Kitô, Chúa chúng ta ban cho chúng con sức mạnh của Thánh Thần để chúng con trung thành với lời hứa hôm nay, và can đảm làm chứng cho Tin Mừng của Đức Kitô. Người hằng sống và hiển trị muôn đời.</w:t>
      </w:r>
    </w:p>
    <w:p w14:paraId="43654B5D">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eastAsia="zh-CN"/>
        </w:rPr>
      </w:pPr>
      <w:r>
        <w:rPr>
          <w:rFonts w:hint="default"/>
          <w:b/>
          <w:bCs/>
          <w:color w:val="FF0000"/>
          <w:lang w:val="en-US" w:eastAsia="zh-CN"/>
        </w:rPr>
        <w:t>- Cộng đoàn:</w:t>
      </w:r>
      <w:r>
        <w:rPr>
          <w:rFonts w:hint="default"/>
          <w:lang w:val="en-US" w:eastAsia="zh-CN"/>
        </w:rPr>
        <w:t xml:space="preserve"> Amen</w:t>
      </w:r>
    </w:p>
    <w:p w14:paraId="36B10612">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eastAsia="zh-CN"/>
        </w:rPr>
      </w:pPr>
      <w:r>
        <w:rPr>
          <w:rFonts w:hint="default"/>
          <w:b/>
          <w:bCs/>
          <w:color w:val="FF0000"/>
          <w:lang w:val="en-US" w:eastAsia="zh-CN"/>
        </w:rPr>
        <w:t>- Người dẫn:</w:t>
      </w:r>
      <w:r>
        <w:rPr>
          <w:rFonts w:hint="default"/>
          <w:color w:val="FF0000"/>
          <w:lang w:val="en-US" w:eastAsia="zh-CN"/>
        </w:rPr>
        <w:t xml:space="preserve"> </w:t>
      </w:r>
      <w:r>
        <w:rPr>
          <w:rFonts w:hint="default"/>
          <w:lang w:val="en-US" w:eastAsia="zh-CN"/>
        </w:rPr>
        <w:t>Nghi thức Tuyên hứa kết thúc. Kính mời các em và cộng đoàn đứng cùng dâng lời nguyện chung.</w:t>
      </w:r>
    </w:p>
    <w:p w14:paraId="261A9CE7">
      <w:pPr>
        <w:keepNext w:val="0"/>
        <w:keepLines w:val="0"/>
        <w:pageBreakBefore w:val="0"/>
        <w:widowControl/>
        <w:kinsoku/>
        <w:wordWrap/>
        <w:overflowPunct/>
        <w:topLinePunct w:val="0"/>
        <w:autoSpaceDE/>
        <w:autoSpaceDN/>
        <w:bidi w:val="0"/>
        <w:adjustRightInd/>
        <w:snapToGrid/>
        <w:spacing w:after="181" w:afterLines="50"/>
        <w:jc w:val="center"/>
        <w:textAlignment w:val="auto"/>
        <w:rPr>
          <w:rFonts w:hint="default"/>
          <w:lang w:val="en-US" w:eastAsia="zh-CN"/>
        </w:rPr>
      </w:pPr>
      <w:r>
        <w:rPr>
          <w:rFonts w:hint="default"/>
          <w:lang w:val="en-US" w:eastAsia="zh-CN"/>
        </w:rPr>
        <w:br w:type="textWrapping"/>
      </w:r>
    </w:p>
    <w:p w14:paraId="2B8B32C3">
      <w:pPr>
        <w:rPr>
          <w:rFonts w:hint="default"/>
          <w:lang w:val="en-US" w:eastAsia="zh-CN"/>
        </w:rPr>
      </w:pPr>
      <w:r>
        <w:rPr>
          <w:rFonts w:hint="default"/>
          <w:lang w:val="en-US" w:eastAsia="zh-CN"/>
        </w:rPr>
        <w:br w:type="page"/>
      </w:r>
    </w:p>
    <w:p w14:paraId="1BD4FA86">
      <w:pPr>
        <w:keepNext w:val="0"/>
        <w:keepLines w:val="0"/>
        <w:pageBreakBefore w:val="0"/>
        <w:widowControl/>
        <w:kinsoku/>
        <w:wordWrap/>
        <w:overflowPunct/>
        <w:topLinePunct w:val="0"/>
        <w:autoSpaceDE/>
        <w:autoSpaceDN/>
        <w:bidi w:val="0"/>
        <w:adjustRightInd/>
        <w:snapToGrid/>
        <w:spacing w:after="181" w:afterLines="50"/>
        <w:jc w:val="center"/>
        <w:textAlignment w:val="auto"/>
        <w:rPr>
          <w:rFonts w:hint="default"/>
        </w:rPr>
      </w:pPr>
      <w:r>
        <w:rPr>
          <w:rFonts w:hint="default"/>
          <w:b/>
          <w:bCs/>
          <w:color w:val="FF0000"/>
          <w:lang w:val="en-US" w:eastAsia="zh-CN"/>
        </w:rPr>
        <w:t>LỜI NGUYỆN TÍN HỮU</w:t>
      </w:r>
    </w:p>
    <w:p w14:paraId="5D00520D">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color w:val="FF0000"/>
          <w:lang w:val="en-US" w:eastAsia="zh-CN"/>
        </w:rPr>
        <w:t>Chủ tế:</w:t>
      </w:r>
      <w:r>
        <w:rPr>
          <w:rFonts w:hint="default"/>
          <w:lang w:val="en-US" w:eastAsia="zh-CN"/>
        </w:rPr>
        <w:t xml:space="preserve"> Anh chị em thân mến, hôm nay, giáo xứ chúng ta vui mừng vì một số con em chúng ta được rước lễ trọng thể. Đó là hồng ân Chúa ban cho các em và cộng đoàn chúng ta. Chúng ta cùng dâng lời cảm tạ và thiết tha cầu xin:</w:t>
      </w:r>
    </w:p>
    <w:p w14:paraId="1BBA94F7">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p>
    <w:p w14:paraId="02DEB749">
      <w:pPr>
        <w:keepNext w:val="0"/>
        <w:keepLines w:val="0"/>
        <w:pageBreakBefore w:val="0"/>
        <w:widowControl/>
        <w:numPr>
          <w:ilvl w:val="0"/>
          <w:numId w:val="13"/>
        </w:numPr>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Chúng ta cùng cầu xin Chúa cho mọi người trong Hội Thánh đã tuyên hứa với Chúa khi lãnh nhận Bí tích rửa tội, luôn quyết tâm từ bỏ ma quỉ và tội lỗi, sống hiệp thông với Chúa Ba Ngôi cũng như với mọi người.</w:t>
      </w:r>
    </w:p>
    <w:p w14:paraId="436776F0">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p>
    <w:p w14:paraId="27300527">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2. Thánh Thể là tấm bánh được bẻ ra cho thế giới. Xin cho chúng con và mọi Ki-tô hữu năng tham dự Thánh Lễ tích cực, sống động và biết kéo dài Thánh Lễ trong cuộc sống hàng ngày.</w:t>
      </w:r>
    </w:p>
    <w:p w14:paraId="47C43319">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p>
    <w:p w14:paraId="38D97C77">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3. Chúng ta cùng cầu xin Chúa cho những người đã lặp lại lời hứa khi được rửa tội nhưng nay đang sa lầy trong tội lỗi và từ bỏ Chúa, biết ý thức về sự phản bội lời thề của mình, để sớm ăn năn sám hối trở về cùng Chúa.</w:t>
      </w:r>
    </w:p>
    <w:p w14:paraId="1A4B8934">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p>
    <w:p w14:paraId="0191DA2A">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4. Sau những ngày tháng học hỏi và sống Lời Chúa. Hôm nay, Chúa đã ân thưởng cho chúng con bằng hồng ân Thánh Thể, xin cho mỗi người chúng con luôn giữ tâm hồn trong sạch và lòng mến Chúa thật nhiều, để xứng đáng lãnh nhận Mình và Máu Thánh Chúa.</w:t>
      </w:r>
    </w:p>
    <w:p w14:paraId="5CBE0B2D">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p>
    <w:p w14:paraId="0CDB7D00">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Chủ tế:</w:t>
      </w:r>
      <w:r>
        <w:rPr>
          <w:rFonts w:hint="default"/>
          <w:lang w:val="en-US" w:eastAsia="zh-CN"/>
        </w:rPr>
        <w:t xml:space="preserve"> Lạy Chúa xin thương nhận lời chúng con khẩn nguyện cho mọi người trong giáo xứ chúng con luôn sống đức tin trưởng thành, để chúng con được chung hưởng niềm vui và bình an mà Chúa đã hứa ban. Chúa là Đấng hằng sống và hiển trị muôn đời.</w:t>
      </w:r>
    </w:p>
    <w:p w14:paraId="67AC8D04">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eastAsia="zh-CN"/>
        </w:rPr>
      </w:pPr>
      <w:r>
        <w:rPr>
          <w:rFonts w:hint="default"/>
          <w:lang w:val="en-US" w:eastAsia="zh-CN"/>
        </w:rPr>
        <w:br w:type="textWrapping"/>
      </w:r>
    </w:p>
    <w:p w14:paraId="5EE6B722">
      <w:pPr>
        <w:rPr>
          <w:rFonts w:hint="default"/>
          <w:lang w:val="en-US" w:eastAsia="zh-CN"/>
        </w:rPr>
      </w:pPr>
      <w:r>
        <w:rPr>
          <w:rFonts w:hint="default"/>
          <w:lang w:val="en-US" w:eastAsia="zh-CN"/>
        </w:rPr>
        <w:br w:type="page"/>
      </w:r>
    </w:p>
    <w:p w14:paraId="10F8DC21">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III. Phụng Vụ Thánh Thể</w:t>
      </w:r>
    </w:p>
    <w:p w14:paraId="4CAA6590">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i/>
          <w:iCs/>
          <w:lang w:val="en-US"/>
        </w:rPr>
      </w:pPr>
      <w:r>
        <w:rPr>
          <w:rFonts w:hint="default"/>
          <w:i/>
          <w:iCs/>
          <w:color w:val="FF0000"/>
          <w:lang w:val="en-US" w:eastAsia="zh-CN"/>
        </w:rPr>
        <w:t>Dâng lễ vật (nếu có)</w:t>
      </w:r>
    </w:p>
    <w:p w14:paraId="751CDEFE">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4. Trao sách Tin Mừng và sai đi</w:t>
      </w:r>
    </w:p>
    <w:p w14:paraId="0C8BDDD6">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i/>
          <w:iCs/>
          <w:color w:val="FF0000"/>
          <w:lang w:val="en-US" w:eastAsia="zh-CN"/>
        </w:rPr>
        <w:t>Sau lời nguyện hiệp lễ</w:t>
      </w:r>
    </w:p>
    <w:p w14:paraId="414B7287">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lang w:val="en-US" w:eastAsia="zh-CN"/>
        </w:rPr>
      </w:pPr>
      <w:r>
        <w:rPr>
          <w:rFonts w:hint="default"/>
          <w:b/>
          <w:bCs/>
          <w:color w:val="FF0000"/>
          <w:lang w:val="en-US" w:eastAsia="zh-CN"/>
        </w:rPr>
        <w:t>- Chủ tế:</w:t>
      </w:r>
      <w:r>
        <w:rPr>
          <w:rFonts w:hint="default"/>
          <w:lang w:val="en-US" w:eastAsia="zh-CN"/>
        </w:rPr>
        <w:t xml:space="preserve"> Chúng con thân mến, Thánh lễ tuyên hứa Trọng thể khép lại, giờ đây là lúc chúng con lên đường để sống Lời Chúa. Không phải hôm nay chúng con tuyên hứa là đã học đủ giáo lý và không cần phải học nữa. Việc học hỏi giáo lý và đào sâu đức tin phải học suốt cả đời kitô hữu. Vì thế chúng con phải nỗ lực ngay từ hôm nay sống đạo, đi lễ tham gia các sinh hoạt của giáo xứ. Tất cả sẽ được thăng cấp vào giới trẻ. Một số sẽ được học lớp giáo lý viên, chúng con sẽ trở thành những huynh trưởng để giúp cho các lớp nhỏ hơn. Hoặc tham gia ca đoàn giới trẻ. Giờ đây cha sẽ trao cho chúng con hành trang chính là Lời Chúa. Chúng</w:t>
      </w:r>
      <w:bookmarkStart w:id="0" w:name="_GoBack"/>
      <w:bookmarkEnd w:id="0"/>
      <w:r>
        <w:rPr>
          <w:rFonts w:hint="default"/>
          <w:lang w:val="en-US" w:eastAsia="zh-CN"/>
        </w:rPr>
        <w:t xml:space="preserve"> con hãy cầm lấy đọc, nghiền ngẫm, suy gẫm và để Lời Chúa soi sáng hướng dẫn chúng con trong cuộc hành trình sắp tới. Chúng con hãy lên đường và trở nên những tông đồ cho Chúa Kitô.</w:t>
      </w:r>
    </w:p>
    <w:p w14:paraId="39952AB1">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lang w:val="en-US" w:eastAsia="zh-CN"/>
        </w:rPr>
        <w:t>Cha cũng trao cho chúng con Chứng chỉ Giáo lý Sống Đạo, để các con đủ điều kiện gia nhập lớp Giáo lý Kinh Thánh, để tiếp tục tìm hiểu và sống Lời Chúa. </w:t>
      </w:r>
    </w:p>
    <w:p w14:paraId="66595180">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p>
    <w:p w14:paraId="6BCF3D66">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 xml:space="preserve">- Người dẫn: </w:t>
      </w:r>
      <w:r>
        <w:rPr>
          <w:rFonts w:hint="default"/>
          <w:lang w:val="en-US" w:eastAsia="zh-CN"/>
        </w:rPr>
        <w:t>Mời các em tiến lên nhận sách Kinh Thánh và Chứng chỉ từ nơi cha.</w:t>
      </w:r>
    </w:p>
    <w:p w14:paraId="2DA87433">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i/>
          <w:iCs/>
          <w:color w:val="FF0000"/>
        </w:rPr>
      </w:pPr>
      <w:r>
        <w:rPr>
          <w:rFonts w:hint="default"/>
          <w:i/>
          <w:iCs/>
          <w:color w:val="FF0000"/>
          <w:lang w:val="en-US" w:eastAsia="zh-CN"/>
        </w:rPr>
        <w:t>Chủ sự cùng quý cha trao sách Tin Mừng và Chứng chỉ cho các em.</w:t>
      </w:r>
    </w:p>
    <w:p w14:paraId="5A3977FF">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i/>
          <w:iCs/>
          <w:color w:val="FF0000"/>
          <w:lang w:val="en-US" w:eastAsia="zh-CN"/>
        </w:rPr>
        <w:t>Phép lành kết thúc</w:t>
      </w:r>
    </w:p>
    <w:p w14:paraId="3028C2F4">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i w:val="0"/>
          <w:iCs w:val="0"/>
          <w:lang w:val="en-US"/>
        </w:rPr>
      </w:pPr>
      <w:r>
        <w:rPr>
          <w:rFonts w:hint="default"/>
          <w:b/>
          <w:bCs/>
          <w:color w:val="FF0000"/>
          <w:lang w:val="en-US" w:eastAsia="zh-CN"/>
        </w:rPr>
        <w:t xml:space="preserve">- Người dẫn: </w:t>
      </w:r>
      <w:r>
        <w:rPr>
          <w:rFonts w:hint="default"/>
          <w:b w:val="0"/>
          <w:bCs w:val="0"/>
          <w:color w:val="FF0000"/>
          <w:lang w:val="en-US" w:eastAsia="zh-CN"/>
        </w:rPr>
        <w:t xml:space="preserve">Giờ đây, các em cùng hướng về tượng Đức Mẹ, </w:t>
      </w:r>
      <w:r>
        <w:rPr>
          <w:rFonts w:hint="default"/>
          <w:i w:val="0"/>
          <w:iCs w:val="0"/>
          <w:color w:val="FF0000"/>
          <w:lang w:val="en-US" w:eastAsia="zh-CN"/>
        </w:rPr>
        <w:t>dâng mình cho Đức Mẹ qua bài hát kết lễ</w:t>
      </w:r>
    </w:p>
    <w:p w14:paraId="5B06DBA0">
      <w:pPr>
        <w:keepNext w:val="0"/>
        <w:keepLines w:val="0"/>
        <w:pageBreakBefore w:val="0"/>
        <w:widowControl/>
        <w:kinsoku/>
        <w:wordWrap/>
        <w:overflowPunct/>
        <w:topLinePunct w:val="0"/>
        <w:autoSpaceDE/>
        <w:autoSpaceDN/>
        <w:bidi w:val="0"/>
        <w:adjustRightInd/>
        <w:snapToGrid/>
        <w:spacing w:after="181" w:afterLines="50"/>
        <w:jc w:val="both"/>
        <w:textAlignment w:val="auto"/>
        <w:rPr>
          <w:rFonts w:hint="default"/>
        </w:rPr>
      </w:pPr>
      <w:r>
        <w:rPr>
          <w:rFonts w:hint="default"/>
          <w:b/>
          <w:bCs/>
          <w:color w:val="FF0000"/>
          <w:lang w:val="en-US" w:eastAsia="zh-CN"/>
        </w:rPr>
        <w:t>Hát tạ lễ:</w:t>
      </w:r>
      <w:r>
        <w:rPr>
          <w:rFonts w:hint="default"/>
          <w:lang w:val="en-US" w:eastAsia="zh-CN"/>
        </w:rPr>
        <w:t xml:space="preserve"> Con đến trước tòa</w:t>
      </w:r>
    </w:p>
    <w:p w14:paraId="044F532C">
      <w:pPr>
        <w:keepNext w:val="0"/>
        <w:keepLines w:val="0"/>
        <w:pageBreakBefore w:val="0"/>
        <w:widowControl/>
        <w:kinsoku/>
        <w:wordWrap/>
        <w:overflowPunct/>
        <w:topLinePunct w:val="0"/>
        <w:autoSpaceDE/>
        <w:autoSpaceDN/>
        <w:bidi w:val="0"/>
        <w:adjustRightInd/>
        <w:snapToGrid/>
        <w:spacing w:after="181" w:afterLines="50"/>
        <w:jc w:val="both"/>
        <w:textAlignment w:val="auto"/>
      </w:pPr>
    </w:p>
    <w:p w14:paraId="23C5CB8E">
      <w:pPr>
        <w:keepNext w:val="0"/>
        <w:keepLines w:val="0"/>
        <w:pageBreakBefore w:val="0"/>
        <w:widowControl/>
        <w:kinsoku/>
        <w:wordWrap/>
        <w:overflowPunct/>
        <w:topLinePunct w:val="0"/>
        <w:autoSpaceDE/>
        <w:autoSpaceDN/>
        <w:bidi w:val="0"/>
        <w:adjustRightInd/>
        <w:snapToGrid/>
        <w:spacing w:after="181" w:afterLines="50"/>
        <w:jc w:val="both"/>
        <w:textAlignment w:val="auto"/>
      </w:pPr>
    </w:p>
    <w:sectPr>
      <w:footerReference r:id="rId3" w:type="default"/>
      <w:pgSz w:w="11906" w:h="16838"/>
      <w:pgMar w:top="1144" w:right="1134" w:bottom="1134" w:left="1984" w:header="720" w:footer="440" w:gutter="0"/>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602B0">
    <w:pPr>
      <w:pStyle w:val="3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625EECB">
                          <w:pPr>
                            <w:pStyle w:val="3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14:paraId="5625EECB">
                    <w:pPr>
                      <w:pStyle w:val="3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1FF02A"/>
    <w:multiLevelType w:val="singleLevel"/>
    <w:tmpl w:val="9F1FF02A"/>
    <w:lvl w:ilvl="0" w:tentative="0">
      <w:start w:val="1"/>
      <w:numFmt w:val="upperRoman"/>
      <w:suff w:val="space"/>
      <w:lvlText w:val="%1."/>
      <w:lvlJc w:val="left"/>
      <w:rPr>
        <w:rFonts w:hint="default"/>
        <w:b/>
        <w:bCs/>
        <w:i w:val="0"/>
        <w:iCs w:val="0"/>
        <w:color w:val="FF0000"/>
      </w:rPr>
    </w:lvl>
  </w:abstractNum>
  <w:abstractNum w:abstractNumId="1">
    <w:nsid w:val="EFC394B4"/>
    <w:multiLevelType w:val="singleLevel"/>
    <w:tmpl w:val="EFC394B4"/>
    <w:lvl w:ilvl="0" w:tentative="0">
      <w:start w:val="1"/>
      <w:numFmt w:val="decimal"/>
      <w:suff w:val="space"/>
      <w:lvlText w:val="%1."/>
      <w:lvlJc w:val="left"/>
    </w:lvl>
  </w:abstractNum>
  <w:abstractNum w:abstractNumId="2">
    <w:nsid w:val="FFFFFF7C"/>
    <w:multiLevelType w:val="singleLevel"/>
    <w:tmpl w:val="FFFFFF7C"/>
    <w:lvl w:ilvl="0" w:tentative="0">
      <w:start w:val="1"/>
      <w:numFmt w:val="decimal"/>
      <w:pStyle w:val="82"/>
      <w:lvlText w:val="%1."/>
      <w:lvlJc w:val="left"/>
      <w:pPr>
        <w:tabs>
          <w:tab w:val="left" w:pos="2040"/>
        </w:tabs>
        <w:ind w:left="2040" w:leftChars="800" w:hanging="360" w:hangingChars="200"/>
      </w:pPr>
    </w:lvl>
  </w:abstractNum>
  <w:abstractNum w:abstractNumId="3">
    <w:nsid w:val="FFFFFF7D"/>
    <w:multiLevelType w:val="singleLevel"/>
    <w:tmpl w:val="FFFFFF7D"/>
    <w:lvl w:ilvl="0" w:tentative="0">
      <w:start w:val="1"/>
      <w:numFmt w:val="decimal"/>
      <w:pStyle w:val="81"/>
      <w:lvlText w:val="%1."/>
      <w:lvlJc w:val="left"/>
      <w:pPr>
        <w:tabs>
          <w:tab w:val="left" w:pos="1620"/>
        </w:tabs>
        <w:ind w:left="1620" w:leftChars="600" w:hanging="360" w:hangingChars="200"/>
      </w:pPr>
    </w:lvl>
  </w:abstractNum>
  <w:abstractNum w:abstractNumId="4">
    <w:nsid w:val="FFFFFF7E"/>
    <w:multiLevelType w:val="singleLevel"/>
    <w:tmpl w:val="FFFFFF7E"/>
    <w:lvl w:ilvl="0" w:tentative="0">
      <w:start w:val="1"/>
      <w:numFmt w:val="decimal"/>
      <w:pStyle w:val="80"/>
      <w:lvlText w:val="%1."/>
      <w:lvlJc w:val="left"/>
      <w:pPr>
        <w:tabs>
          <w:tab w:val="left" w:pos="1200"/>
        </w:tabs>
        <w:ind w:left="1200" w:leftChars="400" w:hanging="360" w:hangingChars="200"/>
      </w:pPr>
    </w:lvl>
  </w:abstractNum>
  <w:abstractNum w:abstractNumId="5">
    <w:nsid w:val="FFFFFF7F"/>
    <w:multiLevelType w:val="singleLevel"/>
    <w:tmpl w:val="FFFFFF7F"/>
    <w:lvl w:ilvl="0" w:tentative="0">
      <w:start w:val="1"/>
      <w:numFmt w:val="decimal"/>
      <w:pStyle w:val="79"/>
      <w:lvlText w:val="%1."/>
      <w:lvlJc w:val="left"/>
      <w:pPr>
        <w:tabs>
          <w:tab w:val="left" w:pos="780"/>
        </w:tabs>
        <w:ind w:left="780" w:leftChars="200" w:hanging="360" w:hangingChars="200"/>
      </w:pPr>
    </w:lvl>
  </w:abstractNum>
  <w:abstractNum w:abstractNumId="6">
    <w:nsid w:val="FFFFFF80"/>
    <w:multiLevelType w:val="singleLevel"/>
    <w:tmpl w:val="FFFFFF80"/>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7">
    <w:nsid w:val="FFFFFF81"/>
    <w:multiLevelType w:val="singleLevel"/>
    <w:tmpl w:val="FFFFFF81"/>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8">
    <w:nsid w:val="FFFFFF82"/>
    <w:multiLevelType w:val="singleLevel"/>
    <w:tmpl w:val="FFFFFF82"/>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9">
    <w:nsid w:val="FFFFFF83"/>
    <w:multiLevelType w:val="singleLevel"/>
    <w:tmpl w:val="FFFFFF83"/>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10">
    <w:nsid w:val="FFFFFF88"/>
    <w:multiLevelType w:val="singleLevel"/>
    <w:tmpl w:val="FFFFFF88"/>
    <w:lvl w:ilvl="0" w:tentative="0">
      <w:start w:val="1"/>
      <w:numFmt w:val="decimal"/>
      <w:pStyle w:val="78"/>
      <w:lvlText w:val="%1."/>
      <w:lvlJc w:val="left"/>
      <w:pPr>
        <w:tabs>
          <w:tab w:val="left" w:pos="360"/>
        </w:tabs>
        <w:ind w:left="360" w:hanging="360" w:hangingChars="200"/>
      </w:pPr>
    </w:lvl>
  </w:abstractNum>
  <w:abstractNum w:abstractNumId="11">
    <w:nsid w:val="FFFFFF89"/>
    <w:multiLevelType w:val="singleLevel"/>
    <w:tmpl w:val="FFFFFF89"/>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2">
    <w:nsid w:val="1D56995B"/>
    <w:multiLevelType w:val="singleLevel"/>
    <w:tmpl w:val="1D56995B"/>
    <w:lvl w:ilvl="0" w:tentative="0">
      <w:start w:val="1"/>
      <w:numFmt w:val="decimal"/>
      <w:suff w:val="space"/>
      <w:lvlText w:val="%1."/>
      <w:lvlJc w:val="left"/>
    </w:lvl>
  </w:abstractNum>
  <w:num w:numId="1">
    <w:abstractNumId w:val="11"/>
  </w:num>
  <w:num w:numId="2">
    <w:abstractNumId w:val="9"/>
  </w:num>
  <w:num w:numId="3">
    <w:abstractNumId w:val="8"/>
  </w:num>
  <w:num w:numId="4">
    <w:abstractNumId w:val="7"/>
  </w:num>
  <w:num w:numId="5">
    <w:abstractNumId w:val="6"/>
  </w:num>
  <w:num w:numId="6">
    <w:abstractNumId w:val="10"/>
  </w:num>
  <w:num w:numId="7">
    <w:abstractNumId w:val="5"/>
  </w:num>
  <w:num w:numId="8">
    <w:abstractNumId w:val="4"/>
  </w:num>
  <w:num w:numId="9">
    <w:abstractNumId w:val="3"/>
  </w:num>
  <w:num w:numId="10">
    <w:abstractNumId w:val="2"/>
  </w:num>
  <w:num w:numId="11">
    <w:abstractNumId w:val="0"/>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footnoteLayoutLikeWW8/>
    <w:forgetLastTabAlignment/>
    <w:adjustLineHeightInTable/>
    <w:layoutRawTableWidth/>
    <w:layoutTableRowsApart/>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565302"/>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44193E28"/>
    <w:rsid w:val="479D620D"/>
    <w:rsid w:val="52E97123"/>
    <w:rsid w:val="73565302"/>
    <w:rsid w:val="7C7A0F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qFormat="1"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qFormat="1"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unhideWhenUsed="0" w:uiPriority="0" w:semiHidden="0" w:name="Table List 4"/>
    <w:lsdException w:qFormat="1"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qFormat="1"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qFormat="1" w:unhideWhenUsed="0" w:uiPriority="65" w:semiHidden="0" w:name="Medium List 1"/>
    <w:lsdException w:unhideWhenUsed="0" w:uiPriority="66" w:semiHidden="0" w:name="Medium List 2"/>
    <w:lsdException w:qFormat="1"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qFormat="1" w:unhideWhenUsed="0" w:uiPriority="65" w:semiHidden="0" w:name="Medium List 1 Accent 2"/>
    <w:lsdException w:unhideWhenUsed="0" w:uiPriority="66" w:semiHidden="0" w:name="Medium List 2 Accent 2"/>
    <w:lsdException w:qFormat="1" w:unhideWhenUsed="0" w:uiPriority="67" w:semiHidden="0" w:name="Medium Grid 1 Accent 2"/>
    <w:lsdException w:unhideWhenUsed="0" w:uiPriority="68" w:semiHidden="0" w:name="Medium Grid 2 Accent 2"/>
    <w:lsdException w:qFormat="1"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qFormat="1" w:unhideWhenUsed="0" w:uiPriority="63" w:semiHidden="0" w:name="Medium Shading 1 Accent 3"/>
    <w:lsdException w:unhideWhenUsed="0" w:uiPriority="64" w:semiHidden="0" w:name="Medium Shading 2 Accent 3"/>
    <w:lsdException w:unhideWhenUsed="0" w:uiPriority="65" w:semiHidden="0" w:name="Medium List 1 Accent 3"/>
    <w:lsdException w:qFormat="1"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qFormat="1"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qFormat="1" w:unhideWhenUsed="0" w:uiPriority="60" w:semiHidden="0" w:name="Light Shading Accent 6"/>
    <w:lsdException w:unhideWhenUsed="0" w:uiPriority="61" w:semiHidden="0" w:name="Light List Accent 6"/>
    <w:lsdException w:qFormat="1" w:unhideWhenUsed="0" w:uiPriority="62" w:semiHidden="0" w:name="Light Grid Accent 6"/>
    <w:lsdException w:unhideWhenUsed="0" w:uiPriority="63" w:semiHidden="0" w:name="Medium Shading 1 Accent 6"/>
    <w:lsdException w:unhideWhenUsed="0" w:uiPriority="64" w:semiHidden="0" w:name="Medium Shading 2 Accent 6"/>
    <w:lsdException w:qFormat="1"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heme="minorEastAsia" w:cstheme="minorBidi"/>
      <w:sz w:val="28"/>
      <w:szCs w:val="28"/>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0"/>
    <w:pPr>
      <w:keepNext/>
      <w:keepLines/>
      <w:spacing w:before="260" w:after="260" w:line="416" w:lineRule="auto"/>
      <w:outlineLvl w:val="1"/>
    </w:pPr>
    <w:rPr>
      <w:b/>
      <w:bCs/>
      <w:sz w:val="32"/>
      <w:szCs w:val="32"/>
    </w:rPr>
  </w:style>
  <w:style w:type="paragraph" w:styleId="4">
    <w:name w:val="heading 3"/>
    <w:basedOn w:val="1"/>
    <w:next w:val="1"/>
    <w:semiHidden/>
    <w:unhideWhenUsed/>
    <w:qFormat/>
    <w:uiPriority w:val="0"/>
    <w:pPr>
      <w:keepNext/>
      <w:keepLines/>
      <w:spacing w:before="260" w:after="260" w:line="416" w:lineRule="auto"/>
      <w:outlineLvl w:val="2"/>
    </w:pPr>
    <w:rPr>
      <w:b/>
      <w:bCs/>
      <w:sz w:val="32"/>
      <w:szCs w:val="32"/>
    </w:rPr>
  </w:style>
  <w:style w:type="paragraph" w:styleId="5">
    <w:name w:val="heading 4"/>
    <w:basedOn w:val="1"/>
    <w:next w:val="1"/>
    <w:semiHidden/>
    <w:unhideWhenUsed/>
    <w:qFormat/>
    <w:uiPriority w:val="0"/>
    <w:pPr>
      <w:keepNext/>
      <w:keepLines/>
      <w:spacing w:before="280" w:after="290" w:line="376" w:lineRule="auto"/>
      <w:outlineLvl w:val="3"/>
    </w:pPr>
    <w:rPr>
      <w:b/>
      <w:bCs/>
      <w:sz w:val="28"/>
      <w:szCs w:val="28"/>
    </w:rPr>
  </w:style>
  <w:style w:type="paragraph" w:styleId="6">
    <w:name w:val="heading 5"/>
    <w:basedOn w:val="1"/>
    <w:next w:val="1"/>
    <w:semiHidden/>
    <w:unhideWhenUsed/>
    <w:qFormat/>
    <w:uiPriority w:val="0"/>
    <w:pPr>
      <w:keepNext/>
      <w:keepLines/>
      <w:spacing w:before="280" w:after="290" w:line="376" w:lineRule="auto"/>
      <w:outlineLvl w:val="4"/>
    </w:pPr>
    <w:rPr>
      <w:b/>
      <w:bCs/>
      <w:sz w:val="28"/>
      <w:szCs w:val="28"/>
    </w:rPr>
  </w:style>
  <w:style w:type="paragraph" w:styleId="7">
    <w:name w:val="heading 6"/>
    <w:basedOn w:val="1"/>
    <w:next w:val="1"/>
    <w:semiHidden/>
    <w:unhideWhenUsed/>
    <w:qFormat/>
    <w:uiPriority w:val="0"/>
    <w:pPr>
      <w:keepNext/>
      <w:keepLines/>
      <w:spacing w:before="240" w:after="64" w:line="320" w:lineRule="auto"/>
      <w:outlineLvl w:val="5"/>
    </w:pPr>
    <w:rPr>
      <w:b/>
      <w:bCs/>
      <w:sz w:val="24"/>
      <w:szCs w:val="24"/>
    </w:rPr>
  </w:style>
  <w:style w:type="paragraph" w:styleId="8">
    <w:name w:val="heading 7"/>
    <w:basedOn w:val="1"/>
    <w:next w:val="1"/>
    <w:semiHidden/>
    <w:unhideWhenUsed/>
    <w:qFormat/>
    <w:uiPriority w:val="0"/>
    <w:pPr>
      <w:keepNext/>
      <w:keepLines/>
      <w:spacing w:before="240" w:after="64" w:line="320" w:lineRule="auto"/>
      <w:outlineLvl w:val="6"/>
    </w:pPr>
    <w:rPr>
      <w:b/>
      <w:bCs/>
      <w:sz w:val="24"/>
      <w:szCs w:val="24"/>
    </w:rPr>
  </w:style>
  <w:style w:type="paragraph" w:styleId="9">
    <w:name w:val="heading 8"/>
    <w:basedOn w:val="1"/>
    <w:next w:val="1"/>
    <w:semiHidden/>
    <w:unhideWhenUsed/>
    <w:qFormat/>
    <w:uiPriority w:val="0"/>
    <w:pPr>
      <w:keepNext/>
      <w:keepLines/>
      <w:spacing w:before="240" w:after="64" w:line="320" w:lineRule="auto"/>
      <w:outlineLvl w:val="7"/>
    </w:pPr>
    <w:rPr>
      <w:sz w:val="24"/>
      <w:szCs w:val="24"/>
    </w:rPr>
  </w:style>
  <w:style w:type="paragraph" w:styleId="10">
    <w:name w:val="heading 9"/>
    <w:basedOn w:val="1"/>
    <w:next w:val="1"/>
    <w:semiHidden/>
    <w:unhideWhenUsed/>
    <w:qFormat/>
    <w:uiPriority w:val="0"/>
    <w:pPr>
      <w:keepNext/>
      <w:keepLines/>
      <w:spacing w:before="240" w:after="64" w:line="320" w:lineRule="auto"/>
      <w:outlineLvl w:val="8"/>
    </w:pPr>
    <w:rPr>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rPr>
      <w:sz w:val="16"/>
      <w:szCs w:val="16"/>
    </w:rPr>
  </w:style>
  <w:style w:type="paragraph" w:styleId="14">
    <w:name w:val="Block Text"/>
    <w:basedOn w:val="1"/>
    <w:qFormat/>
    <w:uiPriority w:val="0"/>
    <w:pPr>
      <w:spacing w:after="120"/>
      <w:ind w:left="1440" w:leftChars="700" w:right="1440" w:rightChars="700"/>
    </w:pPr>
  </w:style>
  <w:style w:type="paragraph" w:styleId="15">
    <w:name w:val="Body Text"/>
    <w:basedOn w:val="1"/>
    <w:qFormat/>
    <w:uiPriority w:val="0"/>
    <w:pPr>
      <w:spacing w:after="120"/>
    </w:pPr>
  </w:style>
  <w:style w:type="paragraph" w:styleId="16">
    <w:name w:val="Body Text 2"/>
    <w:basedOn w:val="1"/>
    <w:qFormat/>
    <w:uiPriority w:val="0"/>
    <w:pPr>
      <w:spacing w:after="120" w:line="480" w:lineRule="auto"/>
    </w:pPr>
  </w:style>
  <w:style w:type="paragraph" w:styleId="17">
    <w:name w:val="Body Text 3"/>
    <w:basedOn w:val="1"/>
    <w:qFormat/>
    <w:uiPriority w:val="0"/>
    <w:pPr>
      <w:spacing w:after="120"/>
    </w:pPr>
    <w:rPr>
      <w:sz w:val="16"/>
      <w:szCs w:val="16"/>
    </w:rPr>
  </w:style>
  <w:style w:type="paragraph" w:styleId="18">
    <w:name w:val="Body Text First Indent"/>
    <w:basedOn w:val="15"/>
    <w:qFormat/>
    <w:uiPriority w:val="0"/>
    <w:pPr>
      <w:ind w:firstLine="420" w:firstLineChars="100"/>
    </w:pPr>
  </w:style>
  <w:style w:type="paragraph" w:styleId="19">
    <w:name w:val="Body Text Indent"/>
    <w:basedOn w:val="1"/>
    <w:qFormat/>
    <w:uiPriority w:val="0"/>
    <w:pPr>
      <w:spacing w:after="120"/>
      <w:ind w:left="420" w:leftChars="200"/>
    </w:p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pacing w:after="120" w:line="480" w:lineRule="auto"/>
      <w:ind w:left="420" w:leftChars="200"/>
    </w:pPr>
  </w:style>
  <w:style w:type="paragraph" w:styleId="22">
    <w:name w:val="Body Text Indent 3"/>
    <w:basedOn w:val="1"/>
    <w:qFormat/>
    <w:uiPriority w:val="0"/>
    <w:pPr>
      <w:spacing w:after="120"/>
      <w:ind w:left="420" w:leftChars="200"/>
    </w:pPr>
    <w:rPr>
      <w:sz w:val="16"/>
      <w:szCs w:val="16"/>
    </w:rPr>
  </w:style>
  <w:style w:type="paragraph" w:styleId="23">
    <w:name w:val="caption"/>
    <w:basedOn w:val="1"/>
    <w:next w:val="1"/>
    <w:semiHidden/>
    <w:unhideWhenUsed/>
    <w:qFormat/>
    <w:uiPriority w:val="0"/>
    <w:rPr>
      <w:rFonts w:ascii="Arial" w:hAnsi="Arial" w:eastAsia="黑体" w:cs="Arial"/>
      <w:sz w:val="20"/>
    </w:rPr>
  </w:style>
  <w:style w:type="paragraph" w:styleId="24">
    <w:name w:val="Closing"/>
    <w:basedOn w:val="1"/>
    <w:qFormat/>
    <w:uiPriority w:val="0"/>
    <w:pPr>
      <w:ind w:left="100" w:leftChars="2100"/>
    </w:pPr>
  </w:style>
  <w:style w:type="character" w:styleId="25">
    <w:name w:val="annotation reference"/>
    <w:basedOn w:val="11"/>
    <w:qFormat/>
    <w:uiPriority w:val="0"/>
    <w:rPr>
      <w:sz w:val="21"/>
      <w:szCs w:val="21"/>
    </w:rPr>
  </w:style>
  <w:style w:type="paragraph" w:styleId="26">
    <w:name w:val="annotation text"/>
    <w:basedOn w:val="1"/>
    <w:qFormat/>
    <w:uiPriority w:val="0"/>
    <w:pPr>
      <w:jc w:val="left"/>
    </w:pPr>
  </w:style>
  <w:style w:type="paragraph" w:styleId="27">
    <w:name w:val="annotation subject"/>
    <w:basedOn w:val="26"/>
    <w:next w:val="26"/>
    <w:qFormat/>
    <w:uiPriority w:val="0"/>
    <w:rPr>
      <w:b/>
      <w:bCs/>
    </w:rPr>
  </w:style>
  <w:style w:type="paragraph" w:styleId="28">
    <w:name w:val="Date"/>
    <w:basedOn w:val="1"/>
    <w:next w:val="1"/>
    <w:qFormat/>
    <w:uiPriority w:val="0"/>
    <w:pPr>
      <w:ind w:left="100" w:leftChars="2500"/>
    </w:pPr>
  </w:style>
  <w:style w:type="paragraph" w:styleId="29">
    <w:name w:val="Document Map"/>
    <w:basedOn w:val="1"/>
    <w:qFormat/>
    <w:uiPriority w:val="0"/>
    <w:pPr>
      <w:shd w:val="clear" w:color="auto" w:fill="000080"/>
    </w:pPr>
  </w:style>
  <w:style w:type="paragraph" w:styleId="30">
    <w:name w:val="E-mail Signature"/>
    <w:basedOn w:val="1"/>
    <w:qFormat/>
    <w:uiPriority w:val="0"/>
  </w:style>
  <w:style w:type="character" w:styleId="31">
    <w:name w:val="Emphasis"/>
    <w:basedOn w:val="11"/>
    <w:qFormat/>
    <w:uiPriority w:val="0"/>
    <w:rPr>
      <w:i/>
      <w:iCs/>
    </w:rPr>
  </w:style>
  <w:style w:type="character" w:styleId="32">
    <w:name w:val="endnote reference"/>
    <w:basedOn w:val="11"/>
    <w:qFormat/>
    <w:uiPriority w:val="0"/>
    <w:rPr>
      <w:vertAlign w:val="superscript"/>
    </w:rPr>
  </w:style>
  <w:style w:type="paragraph" w:styleId="33">
    <w:name w:val="endnote text"/>
    <w:basedOn w:val="1"/>
    <w:qFormat/>
    <w:uiPriority w:val="0"/>
    <w:pPr>
      <w:snapToGrid w:val="0"/>
      <w:jc w:val="left"/>
    </w:pPr>
  </w:style>
  <w:style w:type="paragraph" w:styleId="34">
    <w:name w:val="envelope address"/>
    <w:basedOn w:val="1"/>
    <w:qFormat/>
    <w:uiPriority w:val="0"/>
    <w:pPr>
      <w:framePr w:w="7920" w:h="1980" w:hRule="exact" w:hSpace="180" w:wrap="auto" w:vAnchor="margin" w:hAnchor="page" w:xAlign="center" w:yAlign="bottom"/>
      <w:snapToGrid w:val="0"/>
      <w:ind w:left="100" w:leftChars="1400"/>
    </w:pPr>
    <w:rPr>
      <w:rFonts w:ascii="Arial" w:hAnsi="Arial" w:cs="Arial"/>
      <w:sz w:val="24"/>
      <w:szCs w:val="24"/>
    </w:rPr>
  </w:style>
  <w:style w:type="paragraph" w:styleId="35">
    <w:name w:val="envelope return"/>
    <w:basedOn w:val="1"/>
    <w:qFormat/>
    <w:uiPriority w:val="0"/>
    <w:pPr>
      <w:snapToGrid w:val="0"/>
    </w:pPr>
    <w:rPr>
      <w:rFonts w:ascii="Arial" w:hAnsi="Arial" w:cs="Arial"/>
    </w:rPr>
  </w:style>
  <w:style w:type="character" w:styleId="36">
    <w:name w:val="FollowedHyperlink"/>
    <w:basedOn w:val="11"/>
    <w:qFormat/>
    <w:uiPriority w:val="0"/>
    <w:rPr>
      <w:color w:val="800080"/>
      <w:u w:val="single"/>
    </w:rPr>
  </w:style>
  <w:style w:type="paragraph" w:styleId="37">
    <w:name w:val="footer"/>
    <w:basedOn w:val="1"/>
    <w:qFormat/>
    <w:uiPriority w:val="0"/>
    <w:pPr>
      <w:tabs>
        <w:tab w:val="center" w:pos="4153"/>
        <w:tab w:val="right" w:pos="8306"/>
      </w:tabs>
      <w:snapToGrid w:val="0"/>
      <w:jc w:val="left"/>
    </w:pPr>
    <w:rPr>
      <w:sz w:val="18"/>
      <w:szCs w:val="18"/>
    </w:rPr>
  </w:style>
  <w:style w:type="character" w:styleId="38">
    <w:name w:val="footnote reference"/>
    <w:basedOn w:val="11"/>
    <w:uiPriority w:val="0"/>
    <w:rPr>
      <w:vertAlign w:val="superscript"/>
    </w:rPr>
  </w:style>
  <w:style w:type="paragraph" w:styleId="39">
    <w:name w:val="footnote text"/>
    <w:basedOn w:val="1"/>
    <w:qFormat/>
    <w:uiPriority w:val="0"/>
    <w:pPr>
      <w:snapToGrid w:val="0"/>
      <w:jc w:val="left"/>
    </w:pPr>
    <w:rPr>
      <w:sz w:val="18"/>
      <w:szCs w:val="18"/>
    </w:rPr>
  </w:style>
  <w:style w:type="paragraph" w:styleId="40">
    <w:name w:val="header"/>
    <w:basedOn w:val="1"/>
    <w:uiPriority w:val="0"/>
    <w:pPr>
      <w:tabs>
        <w:tab w:val="center" w:pos="4153"/>
        <w:tab w:val="right" w:pos="8306"/>
      </w:tabs>
      <w:snapToGrid w:val="0"/>
    </w:pPr>
    <w:rPr>
      <w:sz w:val="18"/>
      <w:szCs w:val="18"/>
    </w:rPr>
  </w:style>
  <w:style w:type="character" w:styleId="41">
    <w:name w:val="HTML Acronym"/>
    <w:basedOn w:val="11"/>
    <w:qFormat/>
    <w:uiPriority w:val="0"/>
  </w:style>
  <w:style w:type="paragraph" w:styleId="42">
    <w:name w:val="HTML Address"/>
    <w:basedOn w:val="1"/>
    <w:qFormat/>
    <w:uiPriority w:val="0"/>
    <w:rPr>
      <w:i/>
      <w:iCs/>
    </w:rPr>
  </w:style>
  <w:style w:type="character" w:styleId="43">
    <w:name w:val="HTML Cite"/>
    <w:basedOn w:val="11"/>
    <w:qFormat/>
    <w:uiPriority w:val="0"/>
    <w:rPr>
      <w:i/>
      <w:iCs/>
    </w:rPr>
  </w:style>
  <w:style w:type="character" w:styleId="44">
    <w:name w:val="HTML Code"/>
    <w:basedOn w:val="11"/>
    <w:qFormat/>
    <w:uiPriority w:val="0"/>
    <w:rPr>
      <w:rFonts w:ascii="Courier New" w:hAnsi="Courier New" w:cs="Courier New"/>
      <w:sz w:val="20"/>
      <w:szCs w:val="20"/>
    </w:rPr>
  </w:style>
  <w:style w:type="character" w:styleId="45">
    <w:name w:val="HTML Definition"/>
    <w:basedOn w:val="11"/>
    <w:qFormat/>
    <w:uiPriority w:val="0"/>
    <w:rPr>
      <w:i/>
      <w:iCs/>
    </w:rPr>
  </w:style>
  <w:style w:type="character" w:styleId="46">
    <w:name w:val="HTML Keyboard"/>
    <w:basedOn w:val="11"/>
    <w:uiPriority w:val="0"/>
    <w:rPr>
      <w:rFonts w:ascii="Courier New" w:hAnsi="Courier New" w:cs="Courier New"/>
      <w:sz w:val="20"/>
      <w:szCs w:val="20"/>
    </w:rPr>
  </w:style>
  <w:style w:type="paragraph" w:styleId="47">
    <w:name w:val="HTML Preformatted"/>
    <w:basedOn w:val="1"/>
    <w:uiPriority w:val="0"/>
    <w:rPr>
      <w:rFonts w:ascii="Courier New" w:hAnsi="Courier New" w:cs="Courier New"/>
      <w:sz w:val="20"/>
    </w:rPr>
  </w:style>
  <w:style w:type="character" w:styleId="48">
    <w:name w:val="HTML Sample"/>
    <w:basedOn w:val="11"/>
    <w:uiPriority w:val="0"/>
    <w:rPr>
      <w:rFonts w:ascii="Courier New" w:hAnsi="Courier New" w:cs="Courier New"/>
    </w:rPr>
  </w:style>
  <w:style w:type="character" w:styleId="49">
    <w:name w:val="HTML Typewriter"/>
    <w:basedOn w:val="11"/>
    <w:qFormat/>
    <w:uiPriority w:val="0"/>
    <w:rPr>
      <w:rFonts w:ascii="Courier New" w:hAnsi="Courier New" w:cs="Courier New"/>
      <w:sz w:val="20"/>
      <w:szCs w:val="20"/>
    </w:rPr>
  </w:style>
  <w:style w:type="character" w:styleId="50">
    <w:name w:val="HTML Variable"/>
    <w:basedOn w:val="11"/>
    <w:qFormat/>
    <w:uiPriority w:val="0"/>
    <w:rPr>
      <w:i/>
      <w:iCs/>
    </w:rPr>
  </w:style>
  <w:style w:type="character" w:styleId="51">
    <w:name w:val="Hyperlink"/>
    <w:basedOn w:val="11"/>
    <w:uiPriority w:val="0"/>
    <w:rPr>
      <w:color w:val="0000FF"/>
      <w:u w:val="single"/>
    </w:rPr>
  </w:style>
  <w:style w:type="paragraph" w:styleId="52">
    <w:name w:val="index 1"/>
    <w:basedOn w:val="1"/>
    <w:next w:val="1"/>
    <w:uiPriority w:val="0"/>
  </w:style>
  <w:style w:type="paragraph" w:styleId="53">
    <w:name w:val="index 2"/>
    <w:basedOn w:val="1"/>
    <w:next w:val="1"/>
    <w:uiPriority w:val="0"/>
    <w:pPr>
      <w:ind w:left="200" w:leftChars="200"/>
    </w:pPr>
  </w:style>
  <w:style w:type="paragraph" w:styleId="54">
    <w:name w:val="index 3"/>
    <w:basedOn w:val="1"/>
    <w:next w:val="1"/>
    <w:uiPriority w:val="0"/>
    <w:pPr>
      <w:ind w:left="400" w:leftChars="400"/>
    </w:pPr>
  </w:style>
  <w:style w:type="paragraph" w:styleId="55">
    <w:name w:val="index 4"/>
    <w:basedOn w:val="1"/>
    <w:next w:val="1"/>
    <w:qFormat/>
    <w:uiPriority w:val="0"/>
    <w:pPr>
      <w:ind w:left="600" w:leftChars="600"/>
    </w:pPr>
  </w:style>
  <w:style w:type="paragraph" w:styleId="56">
    <w:name w:val="index 5"/>
    <w:basedOn w:val="1"/>
    <w:next w:val="1"/>
    <w:uiPriority w:val="0"/>
    <w:pPr>
      <w:ind w:left="800" w:leftChars="800"/>
    </w:pPr>
  </w:style>
  <w:style w:type="paragraph" w:styleId="57">
    <w:name w:val="index 6"/>
    <w:basedOn w:val="1"/>
    <w:next w:val="1"/>
    <w:qFormat/>
    <w:uiPriority w:val="0"/>
    <w:pPr>
      <w:ind w:left="1000" w:leftChars="1000"/>
    </w:pPr>
  </w:style>
  <w:style w:type="paragraph" w:styleId="58">
    <w:name w:val="index 7"/>
    <w:basedOn w:val="1"/>
    <w:next w:val="1"/>
    <w:uiPriority w:val="0"/>
    <w:pPr>
      <w:ind w:left="1200" w:leftChars="1200"/>
    </w:pPr>
  </w:style>
  <w:style w:type="paragraph" w:styleId="59">
    <w:name w:val="index 8"/>
    <w:basedOn w:val="1"/>
    <w:next w:val="1"/>
    <w:qFormat/>
    <w:uiPriority w:val="0"/>
    <w:pPr>
      <w:ind w:left="1400" w:leftChars="1400"/>
    </w:pPr>
  </w:style>
  <w:style w:type="paragraph" w:styleId="60">
    <w:name w:val="index 9"/>
    <w:basedOn w:val="1"/>
    <w:next w:val="1"/>
    <w:uiPriority w:val="0"/>
    <w:pPr>
      <w:ind w:left="1600" w:leftChars="1600"/>
    </w:pPr>
  </w:style>
  <w:style w:type="paragraph" w:styleId="61">
    <w:name w:val="index heading"/>
    <w:basedOn w:val="1"/>
    <w:next w:val="52"/>
    <w:uiPriority w:val="0"/>
    <w:rPr>
      <w:rFonts w:ascii="Arial" w:hAnsi="Arial" w:cs="Arial"/>
      <w:b/>
      <w:bCs/>
    </w:rPr>
  </w:style>
  <w:style w:type="character" w:styleId="62">
    <w:name w:val="line number"/>
    <w:basedOn w:val="11"/>
    <w:qFormat/>
    <w:uiPriority w:val="0"/>
  </w:style>
  <w:style w:type="paragraph" w:styleId="63">
    <w:name w:val="List"/>
    <w:basedOn w:val="1"/>
    <w:qFormat/>
    <w:uiPriority w:val="0"/>
    <w:pPr>
      <w:ind w:left="200" w:hanging="200" w:hangingChars="200"/>
    </w:pPr>
  </w:style>
  <w:style w:type="paragraph" w:styleId="64">
    <w:name w:val="List 2"/>
    <w:basedOn w:val="1"/>
    <w:uiPriority w:val="0"/>
    <w:pPr>
      <w:ind w:left="100" w:leftChars="200" w:hanging="200" w:hangingChars="200"/>
    </w:pPr>
  </w:style>
  <w:style w:type="paragraph" w:styleId="65">
    <w:name w:val="List 3"/>
    <w:basedOn w:val="1"/>
    <w:uiPriority w:val="0"/>
    <w:pPr>
      <w:ind w:left="100" w:leftChars="400" w:hanging="200" w:hangingChars="200"/>
    </w:pPr>
  </w:style>
  <w:style w:type="paragraph" w:styleId="66">
    <w:name w:val="List 4"/>
    <w:basedOn w:val="1"/>
    <w:uiPriority w:val="0"/>
    <w:pPr>
      <w:ind w:left="100" w:leftChars="600" w:hanging="200" w:hangingChars="200"/>
    </w:pPr>
  </w:style>
  <w:style w:type="paragraph" w:styleId="67">
    <w:name w:val="List 5"/>
    <w:basedOn w:val="1"/>
    <w:uiPriority w:val="0"/>
    <w:pPr>
      <w:ind w:left="100" w:leftChars="800" w:hanging="200" w:hangingChars="200"/>
    </w:pPr>
  </w:style>
  <w:style w:type="paragraph" w:styleId="68">
    <w:name w:val="List Bullet"/>
    <w:basedOn w:val="1"/>
    <w:qFormat/>
    <w:uiPriority w:val="0"/>
    <w:pPr>
      <w:numPr>
        <w:ilvl w:val="0"/>
        <w:numId w:val="1"/>
      </w:numPr>
    </w:pPr>
  </w:style>
  <w:style w:type="paragraph" w:styleId="69">
    <w:name w:val="List Bullet 2"/>
    <w:basedOn w:val="1"/>
    <w:qFormat/>
    <w:uiPriority w:val="0"/>
    <w:pPr>
      <w:numPr>
        <w:ilvl w:val="0"/>
        <w:numId w:val="2"/>
      </w:numPr>
    </w:pPr>
  </w:style>
  <w:style w:type="paragraph" w:styleId="70">
    <w:name w:val="List Bullet 3"/>
    <w:basedOn w:val="1"/>
    <w:qFormat/>
    <w:uiPriority w:val="0"/>
    <w:pPr>
      <w:numPr>
        <w:ilvl w:val="0"/>
        <w:numId w:val="3"/>
      </w:numPr>
    </w:pPr>
  </w:style>
  <w:style w:type="paragraph" w:styleId="71">
    <w:name w:val="List Bullet 4"/>
    <w:basedOn w:val="1"/>
    <w:uiPriority w:val="0"/>
    <w:pPr>
      <w:numPr>
        <w:ilvl w:val="0"/>
        <w:numId w:val="4"/>
      </w:numPr>
    </w:pPr>
  </w:style>
  <w:style w:type="paragraph" w:styleId="72">
    <w:name w:val="List Bullet 5"/>
    <w:basedOn w:val="1"/>
    <w:qFormat/>
    <w:uiPriority w:val="0"/>
    <w:pPr>
      <w:numPr>
        <w:ilvl w:val="0"/>
        <w:numId w:val="5"/>
      </w:numPr>
    </w:pPr>
  </w:style>
  <w:style w:type="paragraph" w:styleId="73">
    <w:name w:val="List Continue"/>
    <w:basedOn w:val="1"/>
    <w:uiPriority w:val="0"/>
    <w:pPr>
      <w:spacing w:after="120"/>
      <w:ind w:left="420" w:leftChars="200"/>
    </w:pPr>
  </w:style>
  <w:style w:type="paragraph" w:styleId="74">
    <w:name w:val="List Continue 2"/>
    <w:basedOn w:val="1"/>
    <w:uiPriority w:val="0"/>
    <w:pPr>
      <w:spacing w:after="120"/>
      <w:ind w:left="840" w:leftChars="400"/>
    </w:pPr>
  </w:style>
  <w:style w:type="paragraph" w:styleId="75">
    <w:name w:val="List Continue 3"/>
    <w:basedOn w:val="1"/>
    <w:uiPriority w:val="0"/>
    <w:pPr>
      <w:spacing w:after="120"/>
      <w:ind w:left="1260" w:leftChars="600"/>
    </w:pPr>
  </w:style>
  <w:style w:type="paragraph" w:styleId="76">
    <w:name w:val="List Continue 4"/>
    <w:basedOn w:val="1"/>
    <w:qFormat/>
    <w:uiPriority w:val="0"/>
    <w:pPr>
      <w:spacing w:after="120"/>
      <w:ind w:left="1680" w:leftChars="800"/>
    </w:pPr>
  </w:style>
  <w:style w:type="paragraph" w:styleId="77">
    <w:name w:val="List Continue 5"/>
    <w:basedOn w:val="1"/>
    <w:uiPriority w:val="0"/>
    <w:pPr>
      <w:spacing w:after="120"/>
      <w:ind w:left="2100" w:leftChars="1000"/>
    </w:pPr>
  </w:style>
  <w:style w:type="paragraph" w:styleId="78">
    <w:name w:val="List Number"/>
    <w:basedOn w:val="1"/>
    <w:uiPriority w:val="0"/>
    <w:pPr>
      <w:numPr>
        <w:ilvl w:val="0"/>
        <w:numId w:val="6"/>
      </w:numPr>
    </w:pPr>
  </w:style>
  <w:style w:type="paragraph" w:styleId="79">
    <w:name w:val="List Number 2"/>
    <w:basedOn w:val="1"/>
    <w:uiPriority w:val="0"/>
    <w:pPr>
      <w:numPr>
        <w:ilvl w:val="0"/>
        <w:numId w:val="7"/>
      </w:numPr>
    </w:pPr>
  </w:style>
  <w:style w:type="paragraph" w:styleId="80">
    <w:name w:val="List Number 3"/>
    <w:basedOn w:val="1"/>
    <w:qFormat/>
    <w:uiPriority w:val="0"/>
    <w:pPr>
      <w:numPr>
        <w:ilvl w:val="0"/>
        <w:numId w:val="8"/>
      </w:numPr>
    </w:pPr>
  </w:style>
  <w:style w:type="paragraph" w:styleId="81">
    <w:name w:val="List Number 4"/>
    <w:basedOn w:val="1"/>
    <w:qFormat/>
    <w:uiPriority w:val="0"/>
    <w:pPr>
      <w:numPr>
        <w:ilvl w:val="0"/>
        <w:numId w:val="9"/>
      </w:numPr>
    </w:pPr>
  </w:style>
  <w:style w:type="paragraph" w:styleId="82">
    <w:name w:val="List Number 5"/>
    <w:basedOn w:val="1"/>
    <w:qFormat/>
    <w:uiPriority w:val="0"/>
    <w:pPr>
      <w:numPr>
        <w:ilvl w:val="0"/>
        <w:numId w:val="10"/>
      </w:numPr>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eastAsiaTheme="minorEastAsia"/>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cs="Arial"/>
      <w:sz w:val="24"/>
      <w:szCs w:val="24"/>
    </w:rPr>
  </w:style>
  <w:style w:type="paragraph" w:styleId="85">
    <w:name w:val="Normal (Web)"/>
    <w:basedOn w:val="1"/>
    <w:qFormat/>
    <w:uiPriority w:val="0"/>
    <w:rPr>
      <w:sz w:val="24"/>
      <w:szCs w:val="24"/>
    </w:rPr>
  </w:style>
  <w:style w:type="paragraph" w:styleId="86">
    <w:name w:val="Normal Indent"/>
    <w:basedOn w:val="1"/>
    <w:qFormat/>
    <w:uiPriority w:val="0"/>
    <w:pPr>
      <w:ind w:firstLine="420" w:firstLineChars="200"/>
    </w:pPr>
  </w:style>
  <w:style w:type="paragraph" w:styleId="87">
    <w:name w:val="Note Heading"/>
    <w:basedOn w:val="1"/>
    <w:next w:val="1"/>
    <w:qFormat/>
    <w:uiPriority w:val="0"/>
    <w:pPr>
      <w:jc w:val="center"/>
    </w:pPr>
  </w:style>
  <w:style w:type="character" w:styleId="88">
    <w:name w:val="page number"/>
    <w:basedOn w:val="11"/>
    <w:qFormat/>
    <w:uiPriority w:val="0"/>
  </w:style>
  <w:style w:type="paragraph" w:styleId="89">
    <w:name w:val="Plain Text"/>
    <w:basedOn w:val="1"/>
    <w:qFormat/>
    <w:uiPriority w:val="0"/>
    <w:rPr>
      <w:rFonts w:ascii="SimSun" w:hAnsi="Courier New" w:cs="Courier New"/>
      <w:szCs w:val="21"/>
    </w:rPr>
  </w:style>
  <w:style w:type="paragraph" w:styleId="90">
    <w:name w:val="Salutation"/>
    <w:basedOn w:val="1"/>
    <w:next w:val="1"/>
    <w:qFormat/>
    <w:uiPriority w:val="0"/>
  </w:style>
  <w:style w:type="paragraph" w:styleId="91">
    <w:name w:val="Signature"/>
    <w:basedOn w:val="1"/>
    <w:qFormat/>
    <w:uiPriority w:val="0"/>
    <w:pPr>
      <w:ind w:left="100" w:leftChars="2100"/>
    </w:pPr>
  </w:style>
  <w:style w:type="character" w:styleId="92">
    <w:name w:val="Strong"/>
    <w:basedOn w:val="11"/>
    <w:qFormat/>
    <w:uiPriority w:val="0"/>
    <w:rPr>
      <w:b/>
      <w:bCs/>
    </w:rPr>
  </w:style>
  <w:style w:type="paragraph" w:styleId="93">
    <w:name w:val="Subtitle"/>
    <w:basedOn w:val="1"/>
    <w:qFormat/>
    <w:uiPriority w:val="0"/>
    <w:pPr>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left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bottom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left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l2br w:val="nil"/>
          <w:tr2bl w:val="nil"/>
        </w:tcBorders>
      </w:tcPr>
    </w:tblStylePr>
    <w:tblStylePr w:type="swCell">
      <w:rPr>
        <w:b/>
        <w:bCs/>
      </w:rPr>
      <w:tblPr/>
      <w:tcPr>
        <w:tcBorders>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left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left w:val="single" w:color="000000" w:sz="6" w:space="0"/>
          <w:tl2br w:val="nil"/>
          <w:tr2bl w:val="nil"/>
        </w:tcBorders>
        <w:shd w:val="pct50" w:color="000080" w:fill="FFFFFF"/>
      </w:tcPr>
    </w:tblStylePr>
    <w:tblStylePr w:type="lastRow">
      <w:rPr>
        <w:color w:val="000080"/>
      </w:rPr>
      <w:tblPr/>
      <w:tcPr>
        <w:tcBorders>
          <w:left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left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l2br w:val="nil"/>
          <w:tr2bl w:val="nil"/>
        </w:tcBorders>
        <w:shd w:val="solid" w:color="008080" w:fill="FFFFFF"/>
      </w:tcPr>
    </w:tblStylePr>
    <w:tblStylePr w:type="firstCol">
      <w:tblPr/>
      <w:tcPr>
        <w:tcBorders>
          <w:bottom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left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left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left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23">
    <w:name w:val="Table List 4"/>
    <w:basedOn w:val="12"/>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left w:val="single" w:color="000000" w:sz="12" w:space="0"/>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l2br w:val="nil"/>
          <w:tr2bl w:val="nil"/>
        </w:tcBorders>
      </w:tcPr>
    </w:tblStylePr>
    <w:tblStylePr w:type="firstCol">
      <w:rPr>
        <w:b/>
        <w:bCs/>
      </w:rPr>
      <w:tblPr/>
      <w:tcPr>
        <w:tcBorders>
          <w:tl2br w:val="nil"/>
          <w:tr2bl w:val="nil"/>
        </w:tcBorders>
      </w:tcPr>
    </w:tblStylePr>
  </w:style>
  <w:style w:type="table" w:styleId="125">
    <w:name w:val="Table List 6"/>
    <w:basedOn w:val="12"/>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26">
    <w:name w:val="Table List 7"/>
    <w:basedOn w:val="12"/>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27">
    <w:name w:val="Table List 8"/>
    <w:basedOn w:val="12"/>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left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paragraph" w:styleId="128">
    <w:name w:val="table of authorities"/>
    <w:basedOn w:val="1"/>
    <w:next w:val="1"/>
    <w:qFormat/>
    <w:uiPriority w:val="0"/>
    <w:pPr>
      <w:ind w:left="420" w:leftChars="200"/>
    </w:pPr>
  </w:style>
  <w:style w:type="paragraph" w:styleId="129">
    <w:name w:val="table of figures"/>
    <w:basedOn w:val="1"/>
    <w:next w:val="1"/>
    <w:qFormat/>
    <w:uiPriority w:val="0"/>
    <w:pPr>
      <w:ind w:leftChars="200" w:hanging="200" w:hangingChars="200"/>
    </w:pPr>
  </w:style>
  <w:style w:type="table" w:styleId="130">
    <w:name w:val="Table Professional"/>
    <w:basedOn w:val="12"/>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Table Simple 1"/>
    <w:basedOn w:val="12"/>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32">
    <w:name w:val="Table Simple 2"/>
    <w:basedOn w:val="12"/>
    <w:uiPriority w:val="0"/>
    <w:pPr>
      <w:widowControl w:val="0"/>
      <w:jc w:val="both"/>
    </w:pPr>
    <w:tblPr/>
    <w:tblStylePr w:type="firstRow">
      <w:rPr>
        <w:b/>
        <w:bCs/>
      </w:rPr>
      <w:tblPr/>
      <w:tcPr>
        <w:tcBorders>
          <w:left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bottom w:val="single" w:color="000000" w:sz="6" w:space="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133">
    <w:name w:val="Table Simple 3"/>
    <w:basedOn w:val="12"/>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34">
    <w:name w:val="Table Subtle 1"/>
    <w:basedOn w:val="12"/>
    <w:uiPriority w:val="0"/>
    <w:pPr>
      <w:widowControl w:val="0"/>
      <w:jc w:val="both"/>
    </w:pPr>
    <w:tblPr>
      <w:tblStyleRowBandSize w:val="1"/>
    </w:tblPr>
    <w:tblStylePr w:type="firstRow">
      <w:tblPr/>
      <w:tcPr>
        <w:tcBorders>
          <w:top w:val="single" w:color="000000" w:sz="6" w:space="0"/>
          <w:left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bottom w:val="single" w:color="000000" w:sz="12" w:space="0"/>
          <w:tl2br w:val="nil"/>
          <w:tr2bl w:val="nil"/>
        </w:tcBorders>
      </w:tcPr>
    </w:tblStylePr>
    <w:tblStylePr w:type="band1Horz">
      <w:tblPr/>
      <w:tcPr>
        <w:tcBorders>
          <w:left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5">
    <w:name w:val="Table Subtle 2"/>
    <w:basedOn w:val="12"/>
    <w:uiPriority w:val="0"/>
    <w:pPr>
      <w:widowControl w:val="0"/>
      <w:jc w:val="both"/>
    </w:pPr>
    <w:tblPr>
      <w:tblBorders>
        <w:left w:val="single" w:color="000000" w:sz="6" w:space="0"/>
        <w:right w:val="single" w:color="000000" w:sz="6" w:space="0"/>
      </w:tblBorders>
    </w:tblPr>
    <w:tblStylePr w:type="firstRow">
      <w:tblPr/>
      <w:tcPr>
        <w:tcBorders>
          <w:left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bottom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9">
    <w:name w:val="Table Web 3"/>
    <w:basedOn w:val="12"/>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140">
    <w:name w:val="Title"/>
    <w:basedOn w:val="1"/>
    <w:qFormat/>
    <w:uiPriority w:val="0"/>
    <w:pPr>
      <w:spacing w:before="240" w:after="60"/>
      <w:jc w:val="center"/>
      <w:outlineLvl w:val="0"/>
    </w:pPr>
    <w:rPr>
      <w:rFonts w:ascii="Arial" w:hAnsi="Arial" w:cs="Arial"/>
      <w:b/>
      <w:bCs/>
      <w:sz w:val="32"/>
      <w:szCs w:val="32"/>
    </w:rPr>
  </w:style>
  <w:style w:type="paragraph" w:styleId="141">
    <w:name w:val="toa heading"/>
    <w:basedOn w:val="1"/>
    <w:next w:val="1"/>
    <w:uiPriority w:val="0"/>
    <w:pPr>
      <w:spacing w:before="120"/>
    </w:pPr>
    <w:rPr>
      <w:rFonts w:ascii="Arial" w:hAnsi="Arial" w:cs="Arial"/>
      <w:sz w:val="24"/>
      <w:szCs w:val="24"/>
    </w:rPr>
  </w:style>
  <w:style w:type="paragraph" w:styleId="142">
    <w:name w:val="toc 1"/>
    <w:basedOn w:val="1"/>
    <w:next w:val="1"/>
    <w:uiPriority w:val="0"/>
  </w:style>
  <w:style w:type="paragraph" w:styleId="143">
    <w:name w:val="toc 2"/>
    <w:basedOn w:val="1"/>
    <w:next w:val="1"/>
    <w:uiPriority w:val="0"/>
    <w:pPr>
      <w:ind w:left="420" w:leftChars="200"/>
    </w:pPr>
  </w:style>
  <w:style w:type="paragraph" w:styleId="144">
    <w:name w:val="toc 3"/>
    <w:basedOn w:val="1"/>
    <w:next w:val="1"/>
    <w:uiPriority w:val="0"/>
    <w:pPr>
      <w:ind w:left="840" w:leftChars="400"/>
    </w:pPr>
  </w:style>
  <w:style w:type="paragraph" w:styleId="145">
    <w:name w:val="toc 4"/>
    <w:basedOn w:val="1"/>
    <w:next w:val="1"/>
    <w:uiPriority w:val="0"/>
    <w:pPr>
      <w:ind w:left="1260" w:leftChars="600"/>
    </w:pPr>
  </w:style>
  <w:style w:type="paragraph" w:styleId="146">
    <w:name w:val="toc 5"/>
    <w:basedOn w:val="1"/>
    <w:next w:val="1"/>
    <w:qFormat/>
    <w:uiPriority w:val="0"/>
    <w:pPr>
      <w:ind w:left="1680" w:leftChars="800"/>
    </w:pPr>
  </w:style>
  <w:style w:type="paragraph" w:styleId="147">
    <w:name w:val="toc 6"/>
    <w:basedOn w:val="1"/>
    <w:next w:val="1"/>
    <w:uiPriority w:val="0"/>
    <w:pPr>
      <w:ind w:left="2100" w:leftChars="1000"/>
    </w:pPr>
  </w:style>
  <w:style w:type="paragraph" w:styleId="148">
    <w:name w:val="toc 7"/>
    <w:basedOn w:val="1"/>
    <w:next w:val="1"/>
    <w:uiPriority w:val="0"/>
    <w:pPr>
      <w:ind w:left="2520" w:leftChars="1200"/>
    </w:pPr>
  </w:style>
  <w:style w:type="paragraph" w:styleId="149">
    <w:name w:val="toc 8"/>
    <w:basedOn w:val="1"/>
    <w:next w:val="1"/>
    <w:uiPriority w:val="0"/>
    <w:pPr>
      <w:ind w:left="2940" w:leftChars="1400"/>
    </w:pPr>
  </w:style>
  <w:style w:type="paragraph" w:styleId="150">
    <w:name w:val="toc 9"/>
    <w:basedOn w:val="1"/>
    <w:next w:val="1"/>
    <w:uiPriority w:val="0"/>
    <w:pPr>
      <w:ind w:left="3360" w:leftChars="1600"/>
    </w:pPr>
  </w:style>
  <w:style w:type="table" w:styleId="151">
    <w:name w:val="Light Shading"/>
    <w:basedOn w:val="12"/>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152">
    <w:name w:val="Light Shading Accent 1"/>
    <w:basedOn w:val="12"/>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153">
    <w:name w:val="Light Shading Accent 2"/>
    <w:basedOn w:val="12"/>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155">
    <w:name w:val="Light Shading Accent 4"/>
    <w:basedOn w:val="12"/>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156">
    <w:name w:val="Light Shading Accent 5"/>
    <w:basedOn w:val="12"/>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158">
    <w:name w:val="Light List"/>
    <w:basedOn w:val="12"/>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1Horz">
      <w:tblPr/>
      <w:tcPr>
        <w:tcBorders>
          <w:top w:val="single" w:color="000000" w:sz="8" w:space="0"/>
          <w:left w:val="single" w:color="000000" w:sz="8" w:space="0"/>
          <w:bottom w:val="single" w:color="000000" w:sz="8" w:space="0"/>
          <w:right w:val="single" w:color="000000" w:sz="8" w:space="0"/>
        </w:tcBorders>
      </w:tcPr>
    </w:tblStylePr>
  </w:style>
  <w:style w:type="table" w:styleId="159">
    <w:name w:val="Light List Accent 1"/>
    <w:basedOn w:val="12"/>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table" w:styleId="160">
    <w:name w:val="Light List Accent 2"/>
    <w:basedOn w:val="12"/>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1Horz">
      <w:tblPr/>
      <w:tcPr>
        <w:tcBorders>
          <w:top w:val="single" w:color="C0504D" w:sz="8" w:space="0"/>
          <w:left w:val="single" w:color="C0504D" w:sz="8" w:space="0"/>
          <w:bottom w:val="single" w:color="C0504D" w:sz="8" w:space="0"/>
          <w:right w:val="single" w:color="C0504D" w:sz="8" w:space="0"/>
        </w:tcBorders>
      </w:tcPr>
    </w:tblStylePr>
  </w:style>
  <w:style w:type="table" w:styleId="161">
    <w:name w:val="Light List Accent 3"/>
    <w:basedOn w:val="12"/>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1Horz">
      <w:tblPr/>
      <w:tcPr>
        <w:tcBorders>
          <w:top w:val="single" w:color="9BBB59" w:sz="8" w:space="0"/>
          <w:left w:val="single" w:color="9BBB59" w:sz="8" w:space="0"/>
          <w:bottom w:val="single" w:color="9BBB59" w:sz="8" w:space="0"/>
          <w:right w:val="single" w:color="9BBB59" w:sz="8" w:space="0"/>
        </w:tcBorders>
      </w:tcPr>
    </w:tblStylePr>
  </w:style>
  <w:style w:type="table" w:styleId="162">
    <w:name w:val="Light List Accent 4"/>
    <w:basedOn w:val="12"/>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1Horz">
      <w:tblPr/>
      <w:tcPr>
        <w:tcBorders>
          <w:top w:val="single" w:color="8064A2" w:sz="8" w:space="0"/>
          <w:left w:val="single" w:color="8064A2" w:sz="8" w:space="0"/>
          <w:bottom w:val="single" w:color="8064A2" w:sz="8" w:space="0"/>
          <w:right w:val="single" w:color="8064A2" w:sz="8" w:space="0"/>
        </w:tcBorders>
      </w:tcPr>
    </w:tblStylePr>
  </w:style>
  <w:style w:type="table" w:styleId="163">
    <w:name w:val="Light List Accent 5"/>
    <w:basedOn w:val="12"/>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1Horz">
      <w:tblPr/>
      <w:tcPr>
        <w:tcBorders>
          <w:top w:val="single" w:color="4BACC6" w:sz="8" w:space="0"/>
          <w:left w:val="single" w:color="4BACC6" w:sz="8" w:space="0"/>
          <w:bottom w:val="single" w:color="4BACC6" w:sz="8" w:space="0"/>
          <w:right w:val="single" w:color="4BACC6" w:sz="8" w:space="0"/>
        </w:tcBorders>
      </w:tcPr>
    </w:tblStylePr>
  </w:style>
  <w:style w:type="table" w:styleId="164">
    <w:name w:val="Light List Accent 6"/>
    <w:basedOn w:val="12"/>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table" w:styleId="165">
    <w:name w:val="Light Grid"/>
    <w:basedOn w:val="12"/>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V w:val="single"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V w:val="single" w:sz="8" w:space="0"/>
        </w:tcBorders>
      </w:tcPr>
    </w:tblStylePr>
  </w:style>
  <w:style w:type="table" w:styleId="166">
    <w:name w:val="Light Grid Accent 1"/>
    <w:basedOn w:val="12"/>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V w:val="single"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V w:val="single" w:sz="8" w:space="0"/>
        </w:tcBorders>
      </w:tcPr>
    </w:tblStylePr>
  </w:style>
  <w:style w:type="table" w:styleId="167">
    <w:name w:val="Light Grid Accent 2"/>
    <w:basedOn w:val="12"/>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V w:val="single"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V w:val="single" w:sz="8" w:space="0"/>
        </w:tcBorders>
      </w:tcPr>
    </w:tblStylePr>
  </w:style>
  <w:style w:type="table" w:styleId="168">
    <w:name w:val="Light Grid Accent 3"/>
    <w:basedOn w:val="12"/>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sz="8" w:space="0"/>
        </w:tcBorders>
      </w:tcPr>
    </w:tblStylePr>
  </w:style>
  <w:style w:type="table" w:styleId="169">
    <w:name w:val="Light Grid Accent 4"/>
    <w:basedOn w:val="12"/>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V w:val="single"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V w:val="single" w:sz="8" w:space="0"/>
        </w:tcBorders>
      </w:tcPr>
    </w:tblStylePr>
  </w:style>
  <w:style w:type="table" w:styleId="170">
    <w:name w:val="Light Grid Accent 5"/>
    <w:basedOn w:val="12"/>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V w:val="single"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V w:val="single" w:sz="8" w:space="0"/>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V w:val="single"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V w:val="single" w:sz="8" w:space="0"/>
        </w:tcBorders>
      </w:tcPr>
    </w:tblStylePr>
  </w:style>
  <w:style w:type="table" w:styleId="172">
    <w:name w:val="Medium Shading 1"/>
    <w:basedOn w:val="12"/>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73">
    <w:name w:val="Medium Shading 1 Accent 1"/>
    <w:basedOn w:val="12"/>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74">
    <w:name w:val="Medium Shading 1 Accent 2"/>
    <w:basedOn w:val="12"/>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76">
    <w:name w:val="Medium Shading 1 Accent 4"/>
    <w:basedOn w:val="12"/>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77">
    <w:name w:val="Medium Shading 1 Accent 5"/>
    <w:basedOn w:val="12"/>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78">
    <w:name w:val="Medium Shading 1 Accent 6"/>
    <w:basedOn w:val="12"/>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179">
    <w:name w:val="Medium Shading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0">
    <w:name w:val="Medium Shading 2 Accent 1"/>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1">
    <w:name w:val="Medium Shading 2 Accent 2"/>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2">
    <w:name w:val="Medium Shading 2 Accent 3"/>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3">
    <w:name w:val="Medium Shading 2 Accent 4"/>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4">
    <w:name w:val="Medium Shading 2 Accent 5"/>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5">
    <w:name w:val="Medium Shading 2 Accent 6"/>
    <w:basedOn w:val="12"/>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cBorders>
      </w:tcPr>
    </w:tblStylePr>
    <w:tblStylePr w:type="nwCell">
      <w:rPr>
        <w:color w:val="FFFFFF"/>
      </w:rPr>
      <w:tblPr/>
      <w:tcPr>
        <w:tcBorders>
          <w:top w:val="single" w:color="auto" w:sz="18" w:space="0"/>
          <w:left w:val="single" w:color="auto" w:sz="18" w:space="0"/>
          <w:bottom w:val="nil"/>
          <w:right w:val="nil"/>
          <w:insideH w:val="nil"/>
          <w:insideV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color w:val="1F497D"/>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color w:val="1F497D"/>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color w:val="1F497D"/>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color w:val="1F497D"/>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color w:val="1F497D"/>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color w:val="1F497D"/>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color w:val="1F497D"/>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cBorders>
        <w:shd w:val="clear" w:color="auto" w:fill="FFFFFF"/>
      </w:tcPr>
    </w:tblStylePr>
    <w:tblStylePr w:type="lastRow">
      <w:tblPr/>
      <w:tcPr>
        <w:tcBorders>
          <w:top w:val="single" w:color="000000" w:sz="8" w:space="0"/>
          <w:left w:val="nil"/>
          <w:bottom w:val="nil"/>
          <w:right w:val="nil"/>
          <w:insideH w:val="nil"/>
          <w:insideV w:val="nil"/>
        </w:tcBorders>
        <w:shd w:val="clear" w:color="auto" w:fill="FFFFFF"/>
      </w:tcPr>
    </w:tblStylePr>
    <w:tblStylePr w:type="firstCol">
      <w:tblPr/>
      <w:tcPr>
        <w:tcBorders>
          <w:top w:val="nil"/>
          <w:left w:val="nil"/>
          <w:bottom w:val="nil"/>
          <w:right w:val="single" w:color="000000" w:sz="8" w:space="0"/>
          <w:insideH w:val="nil"/>
          <w:insideV w:val="nil"/>
        </w:tcBorders>
        <w:shd w:val="clear" w:color="auto" w:fill="FFFFFF"/>
      </w:tcPr>
    </w:tblStylePr>
    <w:tblStylePr w:type="lastCol">
      <w:tblPr/>
      <w:tcPr>
        <w:tcBorders>
          <w:top w:val="nil"/>
          <w:left w:val="nil"/>
          <w:bottom w:val="single" w:color="000000"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cBorders>
        <w:shd w:val="clear" w:color="auto" w:fill="FFFFFF"/>
      </w:tcPr>
    </w:tblStylePr>
    <w:tblStylePr w:type="lastRow">
      <w:tblPr/>
      <w:tcPr>
        <w:tcBorders>
          <w:top w:val="single" w:color="4F81BD" w:sz="8" w:space="0"/>
          <w:left w:val="nil"/>
          <w:bottom w:val="nil"/>
          <w:right w:val="nil"/>
          <w:insideH w:val="nil"/>
          <w:insideV w:val="nil"/>
        </w:tcBorders>
        <w:shd w:val="clear" w:color="auto" w:fill="FFFFFF"/>
      </w:tcPr>
    </w:tblStylePr>
    <w:tblStylePr w:type="firstCol">
      <w:tblPr/>
      <w:tcPr>
        <w:tcBorders>
          <w:top w:val="nil"/>
          <w:left w:val="nil"/>
          <w:bottom w:val="nil"/>
          <w:right w:val="single" w:color="4F81BD" w:sz="8" w:space="0"/>
          <w:insideH w:val="nil"/>
          <w:insideV w:val="nil"/>
        </w:tcBorders>
        <w:shd w:val="clear" w:color="auto" w:fill="FFFFFF"/>
      </w:tcPr>
    </w:tblStylePr>
    <w:tblStylePr w:type="lastCol">
      <w:tblPr/>
      <w:tcPr>
        <w:tcBorders>
          <w:top w:val="nil"/>
          <w:left w:val="nil"/>
          <w:bottom w:val="single" w:color="4F81B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195">
    <w:name w:val="Medium List 2 Accent 2"/>
    <w:basedOn w:val="12"/>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cBorders>
        <w:shd w:val="clear" w:color="auto" w:fill="FFFFFF"/>
      </w:tcPr>
    </w:tblStylePr>
    <w:tblStylePr w:type="lastRow">
      <w:tblPr/>
      <w:tcPr>
        <w:tcBorders>
          <w:top w:val="single" w:color="C0504D" w:sz="8" w:space="0"/>
          <w:left w:val="nil"/>
          <w:bottom w:val="nil"/>
          <w:right w:val="nil"/>
          <w:insideH w:val="nil"/>
          <w:insideV w:val="nil"/>
        </w:tcBorders>
        <w:shd w:val="clear" w:color="auto" w:fill="FFFFFF"/>
      </w:tcPr>
    </w:tblStylePr>
    <w:tblStylePr w:type="firstCol">
      <w:tblPr/>
      <w:tcPr>
        <w:tcBorders>
          <w:top w:val="nil"/>
          <w:left w:val="nil"/>
          <w:bottom w:val="nil"/>
          <w:right w:val="single" w:color="C0504D" w:sz="8" w:space="0"/>
          <w:insideH w:val="nil"/>
          <w:insideV w:val="nil"/>
        </w:tcBorders>
        <w:shd w:val="clear" w:color="auto" w:fill="FFFFFF"/>
      </w:tcPr>
    </w:tblStylePr>
    <w:tblStylePr w:type="lastCol">
      <w:tblPr/>
      <w:tcPr>
        <w:tcBorders>
          <w:top w:val="nil"/>
          <w:left w:val="nil"/>
          <w:bottom w:val="single" w:color="C0504D"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cBorders>
        <w:shd w:val="clear" w:color="auto" w:fill="FFFFFF"/>
      </w:tcPr>
    </w:tblStylePr>
    <w:tblStylePr w:type="lastRow">
      <w:tblPr/>
      <w:tcPr>
        <w:tcBorders>
          <w:top w:val="single" w:color="9BBB59" w:sz="8" w:space="0"/>
          <w:left w:val="nil"/>
          <w:bottom w:val="nil"/>
          <w:right w:val="nil"/>
          <w:insideH w:val="nil"/>
          <w:insideV w:val="nil"/>
        </w:tcBorders>
        <w:shd w:val="clear" w:color="auto" w:fill="FFFFFF"/>
      </w:tcPr>
    </w:tblStylePr>
    <w:tblStylePr w:type="firstCol">
      <w:tblPr/>
      <w:tcPr>
        <w:tcBorders>
          <w:top w:val="nil"/>
          <w:left w:val="nil"/>
          <w:bottom w:val="nil"/>
          <w:right w:val="single" w:color="9BBB59" w:sz="8" w:space="0"/>
          <w:insideH w:val="nil"/>
          <w:insideV w:val="nil"/>
        </w:tcBorders>
        <w:shd w:val="clear" w:color="auto" w:fill="FFFFFF"/>
      </w:tcPr>
    </w:tblStylePr>
    <w:tblStylePr w:type="lastCol">
      <w:tblPr/>
      <w:tcPr>
        <w:tcBorders>
          <w:top w:val="nil"/>
          <w:left w:val="nil"/>
          <w:bottom w:val="single" w:color="9BBB59"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cBorders>
        <w:shd w:val="clear" w:color="auto" w:fill="FFFFFF"/>
      </w:tcPr>
    </w:tblStylePr>
    <w:tblStylePr w:type="lastRow">
      <w:tblPr/>
      <w:tcPr>
        <w:tcBorders>
          <w:top w:val="single" w:color="8064A2" w:sz="8" w:space="0"/>
          <w:left w:val="nil"/>
          <w:bottom w:val="nil"/>
          <w:right w:val="nil"/>
          <w:insideH w:val="nil"/>
          <w:insideV w:val="nil"/>
        </w:tcBorders>
        <w:shd w:val="clear" w:color="auto" w:fill="FFFFFF"/>
      </w:tcPr>
    </w:tblStylePr>
    <w:tblStylePr w:type="firstCol">
      <w:tblPr/>
      <w:tcPr>
        <w:tcBorders>
          <w:top w:val="nil"/>
          <w:left w:val="nil"/>
          <w:bottom w:val="nil"/>
          <w:right w:val="single" w:color="8064A2" w:sz="8" w:space="0"/>
          <w:insideH w:val="nil"/>
          <w:insideV w:val="nil"/>
        </w:tcBorders>
        <w:shd w:val="clear" w:color="auto" w:fill="FFFFFF"/>
      </w:tcPr>
    </w:tblStylePr>
    <w:tblStylePr w:type="lastCol">
      <w:tblPr/>
      <w:tcPr>
        <w:tcBorders>
          <w:top w:val="nil"/>
          <w:left w:val="nil"/>
          <w:bottom w:val="single" w:color="8064A2"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198">
    <w:name w:val="Medium List 2 Accent 5"/>
    <w:basedOn w:val="12"/>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cBorders>
        <w:shd w:val="clear" w:color="auto" w:fill="FFFFFF"/>
      </w:tcPr>
    </w:tblStylePr>
    <w:tblStylePr w:type="lastRow">
      <w:tblPr/>
      <w:tcPr>
        <w:tcBorders>
          <w:top w:val="single" w:color="4BACC6" w:sz="8" w:space="0"/>
          <w:left w:val="nil"/>
          <w:bottom w:val="nil"/>
          <w:right w:val="nil"/>
          <w:insideH w:val="nil"/>
          <w:insideV w:val="nil"/>
        </w:tcBorders>
        <w:shd w:val="clear" w:color="auto" w:fill="FFFFFF"/>
      </w:tcPr>
    </w:tblStylePr>
    <w:tblStylePr w:type="firstCol">
      <w:tblPr/>
      <w:tcPr>
        <w:tcBorders>
          <w:top w:val="nil"/>
          <w:left w:val="nil"/>
          <w:bottom w:val="nil"/>
          <w:right w:val="single" w:color="4BACC6" w:sz="8" w:space="0"/>
          <w:insideH w:val="nil"/>
          <w:insideV w:val="nil"/>
        </w:tcBorders>
        <w:shd w:val="clear" w:color="auto" w:fill="FFFFFF"/>
      </w:tcPr>
    </w:tblStylePr>
    <w:tblStylePr w:type="lastCol">
      <w:tblPr/>
      <w:tcPr>
        <w:tcBorders>
          <w:top w:val="nil"/>
          <w:left w:val="nil"/>
          <w:bottom w:val="single" w:color="4BACC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199">
    <w:name w:val="Medium List 2 Accent 6"/>
    <w:basedOn w:val="12"/>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cBorders>
        <w:shd w:val="clear" w:color="auto" w:fill="FFFFFF"/>
      </w:tcPr>
    </w:tblStylePr>
    <w:tblStylePr w:type="lastRow">
      <w:tblPr/>
      <w:tcPr>
        <w:tcBorders>
          <w:top w:val="single" w:color="F79646" w:sz="8" w:space="0"/>
          <w:left w:val="nil"/>
          <w:bottom w:val="nil"/>
          <w:right w:val="nil"/>
          <w:insideH w:val="nil"/>
          <w:insideV w:val="nil"/>
        </w:tcBorders>
        <w:shd w:val="clear" w:color="auto" w:fill="FFFFFF"/>
      </w:tcPr>
    </w:tblStylePr>
    <w:tblStylePr w:type="firstCol">
      <w:tblPr/>
      <w:tcPr>
        <w:tcBorders>
          <w:top w:val="nil"/>
          <w:left w:val="nil"/>
          <w:bottom w:val="nil"/>
          <w:right w:val="single" w:color="F79646" w:sz="8" w:space="0"/>
          <w:insideH w:val="nil"/>
          <w:insideV w:val="nil"/>
        </w:tcBorders>
        <w:shd w:val="clear" w:color="auto" w:fill="FFFFFF"/>
      </w:tcPr>
    </w:tblStylePr>
    <w:tblStylePr w:type="lastCol">
      <w:tblPr/>
      <w:tcPr>
        <w:tcBorders>
          <w:top w:val="nil"/>
          <w:left w:val="nil"/>
          <w:bottom w:val="single" w:color="F79646" w:sz="8" w:space="0"/>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insideV w:val="single" w:sz="6" w:space="0"/>
        </w:tcBorders>
        <w:shd w:val="clear" w:color="auto" w:fill="808080"/>
      </w:tcPr>
    </w:tblStylePr>
    <w:tblStylePr w:type="nwCell">
      <w:tblPr/>
      <w:tcPr>
        <w:shd w:val="clear" w:color="auto" w:fill="FFFFFF"/>
      </w:tcPr>
    </w:tblStylePr>
  </w:style>
  <w:style w:type="table" w:styleId="208">
    <w:name w:val="Medium Grid 2 Accent 1"/>
    <w:basedOn w:val="12"/>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insideV w:val="single" w:sz="6" w:space="0"/>
        </w:tcBorders>
        <w:shd w:val="clear" w:color="auto" w:fill="A7BFDE"/>
      </w:tcPr>
    </w:tblStylePr>
    <w:tblStylePr w:type="nwCell">
      <w:tblPr/>
      <w:tcPr>
        <w:shd w:val="clear" w:color="auto" w:fill="FFFFFF"/>
      </w:tcPr>
    </w:tblStylePr>
  </w:style>
  <w:style w:type="table" w:styleId="209">
    <w:name w:val="Medium Grid 2 Accent 2"/>
    <w:basedOn w:val="12"/>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insideV w:val="single" w:sz="6" w:space="0"/>
        </w:tcBorders>
        <w:shd w:val="clear" w:color="auto" w:fill="DFA7A6"/>
      </w:tcPr>
    </w:tblStylePr>
    <w:tblStylePr w:type="nwCell">
      <w:tblPr/>
      <w:tcPr>
        <w:shd w:val="clear" w:color="auto" w:fill="FFFFFF"/>
      </w:tcPr>
    </w:tblStylePr>
  </w:style>
  <w:style w:type="table" w:styleId="210">
    <w:name w:val="Medium Grid 2 Accent 3"/>
    <w:basedOn w:val="12"/>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insideV w:val="single" w:sz="6" w:space="0"/>
        </w:tcBorders>
        <w:shd w:val="clear" w:color="auto" w:fill="CDDDAC"/>
      </w:tcPr>
    </w:tblStylePr>
    <w:tblStylePr w:type="nwCell">
      <w:tblPr/>
      <w:tcPr>
        <w:shd w:val="clear" w:color="auto" w:fill="FFFFFF"/>
      </w:tcPr>
    </w:tblStylePr>
  </w:style>
  <w:style w:type="table" w:styleId="211">
    <w:name w:val="Medium Grid 2 Accent 4"/>
    <w:basedOn w:val="12"/>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insideV w:val="single" w:sz="6" w:space="0"/>
        </w:tcBorders>
        <w:shd w:val="clear" w:color="auto" w:fill="BFB1D0"/>
      </w:tcPr>
    </w:tblStylePr>
    <w:tblStylePr w:type="nwCell">
      <w:tblPr/>
      <w:tcPr>
        <w:shd w:val="clear" w:color="auto" w:fill="FFFFFF"/>
      </w:tcPr>
    </w:tblStylePr>
  </w:style>
  <w:style w:type="table" w:styleId="212">
    <w:name w:val="Medium Grid 2 Accent 5"/>
    <w:basedOn w:val="12"/>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insideV w:val="single" w:sz="6" w:space="0"/>
        </w:tcBorders>
        <w:shd w:val="clear" w:color="auto" w:fill="A5D5E2"/>
      </w:tcPr>
    </w:tblStylePr>
    <w:tblStylePr w:type="nwCell">
      <w:tblPr/>
      <w:tcPr>
        <w:shd w:val="clear" w:color="auto" w:fill="FFFFFF"/>
      </w:tcPr>
    </w:tblStylePr>
  </w:style>
  <w:style w:type="table" w:styleId="213">
    <w:name w:val="Medium Grid 2 Accent 6"/>
    <w:basedOn w:val="12"/>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insideV w:val="single" w:sz="6" w:space="0"/>
        </w:tcBorders>
        <w:shd w:val="clear" w:color="auto" w:fill="FBCAA2"/>
      </w:tcPr>
    </w:tblStylePr>
    <w:tblStylePr w:type="nwCell">
      <w:tblPr/>
      <w:tcPr>
        <w:shd w:val="clear" w:color="auto" w:fill="FFFFFF"/>
      </w:tcPr>
    </w:tblStylePr>
  </w:style>
  <w:style w:type="table" w:styleId="214">
    <w:name w:val="Medium Grid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000000"/>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808080"/>
      </w:tcPr>
    </w:tblStylePr>
  </w:style>
  <w:style w:type="table" w:styleId="215">
    <w:name w:val="Medium Grid 3 Accent 1"/>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F81B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C0504D"/>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DFA7A6"/>
      </w:tcPr>
    </w:tblStylePr>
  </w:style>
  <w:style w:type="table" w:styleId="217">
    <w:name w:val="Medium Grid 3 Accent 3"/>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9BBB59"/>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CDDDAC"/>
      </w:tcPr>
    </w:tblStylePr>
  </w:style>
  <w:style w:type="table" w:styleId="218">
    <w:name w:val="Medium Grid 3 Accent 4"/>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8064A2"/>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BFB1D0"/>
      </w:tcPr>
    </w:tblStylePr>
  </w:style>
  <w:style w:type="table" w:styleId="219">
    <w:name w:val="Medium Grid 3 Accent 5"/>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4BACC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A5D5E2"/>
      </w:tcPr>
    </w:tblStylePr>
  </w:style>
  <w:style w:type="table" w:styleId="220">
    <w:name w:val="Medium Grid 3 Accent 6"/>
    <w:basedOn w:val="12"/>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cBorders>
        <w:shd w:val="clear" w:color="auto" w:fill="F79646"/>
      </w:tcPr>
    </w:tblStylePr>
    <w:tblStylePr w:type="firstCol">
      <w:rPr>
        <w:b/>
        <w:bCs/>
        <w:i w:val="0"/>
        <w:iCs w:val="0"/>
        <w:color w:val="FFFFFF"/>
      </w:rPr>
      <w:tblPr/>
      <w:tcPr>
        <w:tcBorders>
          <w:bottom w:val="single" w:color="FFFFFF" w:sz="8" w:space="0"/>
          <w:right w:val="single" w:color="FFFFFF" w:sz="24" w:space="0"/>
          <w:insideH w:val="nil"/>
          <w:insideV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cBorders>
        <w:shd w:val="clear" w:color="auto" w:fill="FBCAA2"/>
      </w:tcPr>
    </w:tblStylePr>
  </w:style>
  <w:style w:type="table" w:styleId="221">
    <w:name w:val="Dark List"/>
    <w:basedOn w:val="12"/>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000000"/>
      </w:tcPr>
    </w:tblStylePr>
    <w:tblStylePr w:type="firstCol">
      <w:tblPr/>
      <w:tcPr>
        <w:tcBorders>
          <w:top w:val="nil"/>
          <w:left w:val="nil"/>
          <w:bottom w:val="nil"/>
          <w:right w:val="single" w:color="FFFFFF" w:sz="18" w:space="0"/>
          <w:insideH w:val="nil"/>
          <w:insideV w:val="nil"/>
        </w:tcBorders>
        <w:shd w:val="clear" w:color="auto" w:fill="000000"/>
      </w:tcPr>
    </w:tblStylePr>
    <w:tblStylePr w:type="lastCol">
      <w:tblPr/>
      <w:tcPr>
        <w:tcBorders>
          <w:top w:val="nil"/>
          <w:left w:val="nil"/>
          <w:bottom w:val="single" w:color="FFFFFF" w:sz="18" w:space="0"/>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222">
    <w:name w:val="Dark List Accent 1"/>
    <w:basedOn w:val="12"/>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43F60"/>
      </w:tcPr>
    </w:tblStylePr>
    <w:tblStylePr w:type="firstCol">
      <w:tblPr/>
      <w:tcPr>
        <w:tcBorders>
          <w:top w:val="nil"/>
          <w:left w:val="nil"/>
          <w:bottom w:val="nil"/>
          <w:right w:val="single" w:color="FFFFFF" w:sz="18" w:space="0"/>
          <w:insideH w:val="nil"/>
          <w:insideV w:val="nil"/>
        </w:tcBorders>
        <w:shd w:val="clear" w:color="auto" w:fill="365F91"/>
      </w:tcPr>
    </w:tblStylePr>
    <w:tblStylePr w:type="lastCol">
      <w:tblPr/>
      <w:tcPr>
        <w:tcBorders>
          <w:top w:val="nil"/>
          <w:left w:val="nil"/>
          <w:bottom w:val="single" w:color="FFFFFF" w:sz="18" w:space="0"/>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23">
    <w:name w:val="Dark List Accent 2"/>
    <w:basedOn w:val="12"/>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622423"/>
      </w:tcPr>
    </w:tblStylePr>
    <w:tblStylePr w:type="firstCol">
      <w:tblPr/>
      <w:tcPr>
        <w:tcBorders>
          <w:top w:val="nil"/>
          <w:left w:val="nil"/>
          <w:bottom w:val="nil"/>
          <w:right w:val="single" w:color="FFFFFF" w:sz="18" w:space="0"/>
          <w:insideH w:val="nil"/>
          <w:insideV w:val="nil"/>
        </w:tcBorders>
        <w:shd w:val="clear" w:color="auto" w:fill="943634"/>
      </w:tcPr>
    </w:tblStylePr>
    <w:tblStylePr w:type="lastCol">
      <w:tblPr/>
      <w:tcPr>
        <w:tcBorders>
          <w:top w:val="nil"/>
          <w:left w:val="nil"/>
          <w:bottom w:val="single" w:color="FFFFFF" w:sz="18" w:space="0"/>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224">
    <w:name w:val="Dark List Accent 3"/>
    <w:basedOn w:val="12"/>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4E6128"/>
      </w:tcPr>
    </w:tblStylePr>
    <w:tblStylePr w:type="firstCol">
      <w:tblPr/>
      <w:tcPr>
        <w:tcBorders>
          <w:top w:val="nil"/>
          <w:left w:val="nil"/>
          <w:bottom w:val="nil"/>
          <w:right w:val="single" w:color="FFFFFF" w:sz="18" w:space="0"/>
          <w:insideH w:val="nil"/>
          <w:insideV w:val="nil"/>
        </w:tcBorders>
        <w:shd w:val="clear" w:color="auto" w:fill="76923C"/>
      </w:tcPr>
    </w:tblStylePr>
    <w:tblStylePr w:type="lastCol">
      <w:tblPr/>
      <w:tcPr>
        <w:tcBorders>
          <w:top w:val="nil"/>
          <w:left w:val="nil"/>
          <w:bottom w:val="single" w:color="FFFFFF" w:sz="18" w:space="0"/>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225">
    <w:name w:val="Dark List Accent 4"/>
    <w:basedOn w:val="12"/>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3F3151"/>
      </w:tcPr>
    </w:tblStylePr>
    <w:tblStylePr w:type="firstCol">
      <w:tblPr/>
      <w:tcPr>
        <w:tcBorders>
          <w:top w:val="nil"/>
          <w:left w:val="nil"/>
          <w:bottom w:val="nil"/>
          <w:right w:val="single" w:color="FFFFFF" w:sz="18" w:space="0"/>
          <w:insideH w:val="nil"/>
          <w:insideV w:val="nil"/>
        </w:tcBorders>
        <w:shd w:val="clear" w:color="auto" w:fill="5F497A"/>
      </w:tcPr>
    </w:tblStylePr>
    <w:tblStylePr w:type="lastCol">
      <w:tblPr/>
      <w:tcPr>
        <w:tcBorders>
          <w:top w:val="nil"/>
          <w:left w:val="nil"/>
          <w:bottom w:val="single" w:color="FFFFFF" w:sz="18" w:space="0"/>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226">
    <w:name w:val="Dark List Accent 5"/>
    <w:basedOn w:val="12"/>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205867"/>
      </w:tcPr>
    </w:tblStylePr>
    <w:tblStylePr w:type="firstCol">
      <w:tblPr/>
      <w:tcPr>
        <w:tcBorders>
          <w:top w:val="nil"/>
          <w:left w:val="nil"/>
          <w:bottom w:val="nil"/>
          <w:right w:val="single" w:color="FFFFFF" w:sz="18" w:space="0"/>
          <w:insideH w:val="nil"/>
          <w:insideV w:val="nil"/>
        </w:tcBorders>
        <w:shd w:val="clear" w:color="auto" w:fill="31849B"/>
      </w:tcPr>
    </w:tblStylePr>
    <w:tblStylePr w:type="lastCol">
      <w:tblPr/>
      <w:tcPr>
        <w:tcBorders>
          <w:top w:val="nil"/>
          <w:left w:val="nil"/>
          <w:bottom w:val="single" w:color="FFFFFF" w:sz="18" w:space="0"/>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227">
    <w:name w:val="Dark List Accent 6"/>
    <w:basedOn w:val="12"/>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cBorders>
        <w:shd w:val="clear" w:color="auto" w:fill="000000"/>
      </w:tcPr>
    </w:tblStylePr>
    <w:tblStylePr w:type="lastRow">
      <w:tblPr/>
      <w:tcPr>
        <w:tcBorders>
          <w:top w:val="single" w:color="FFFFFF" w:sz="18" w:space="0"/>
          <w:left w:val="nil"/>
          <w:bottom w:val="nil"/>
          <w:right w:val="nil"/>
          <w:insideH w:val="nil"/>
          <w:insideV w:val="nil"/>
        </w:tcBorders>
        <w:shd w:val="clear" w:color="auto" w:fill="974706"/>
      </w:tcPr>
    </w:tblStylePr>
    <w:tblStylePr w:type="firstCol">
      <w:tblPr/>
      <w:tcPr>
        <w:tcBorders>
          <w:top w:val="nil"/>
          <w:left w:val="nil"/>
          <w:bottom w:val="nil"/>
          <w:right w:val="single" w:color="FFFFFF" w:sz="18" w:space="0"/>
          <w:insideH w:val="nil"/>
          <w:insideV w:val="nil"/>
        </w:tcBorders>
        <w:shd w:val="clear" w:color="auto" w:fill="E36C0A"/>
      </w:tcPr>
    </w:tblStylePr>
    <w:tblStylePr w:type="lastCol">
      <w:tblPr/>
      <w:tcPr>
        <w:tcBorders>
          <w:top w:val="nil"/>
          <w:left w:val="nil"/>
          <w:bottom w:val="single" w:color="FFFFFF" w:sz="18" w:space="0"/>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228">
    <w:name w:val="Colorful Shading"/>
    <w:basedOn w:val="12"/>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C4C74"/>
      </w:tcPr>
    </w:tblStylePr>
    <w:tblStylePr w:type="firstCol">
      <w:rPr>
        <w:color w:val="FFFFFF"/>
      </w:rPr>
      <w:tblPr/>
      <w:tcPr>
        <w:tcBorders>
          <w:top w:val="nil"/>
          <w:left w:val="nil"/>
          <w:bottom w:val="nil"/>
          <w:right w:val="nil"/>
          <w:insideH w:val="single" w:sz="4" w:space="0"/>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772C2A"/>
      </w:tcPr>
    </w:tblStylePr>
    <w:tblStylePr w:type="firstCol">
      <w:rPr>
        <w:color w:val="FFFFFF"/>
      </w:rPr>
      <w:tblPr/>
      <w:tcPr>
        <w:tcBorders>
          <w:top w:val="nil"/>
          <w:left w:val="nil"/>
          <w:bottom w:val="nil"/>
          <w:right w:val="nil"/>
          <w:insideH w:val="single" w:sz="4" w:space="0"/>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5E7530"/>
      </w:tcPr>
    </w:tblStylePr>
    <w:tblStylePr w:type="firstCol">
      <w:rPr>
        <w:color w:val="FFFFFF"/>
      </w:rPr>
      <w:tblPr/>
      <w:tcPr>
        <w:tcBorders>
          <w:top w:val="nil"/>
          <w:left w:val="nil"/>
          <w:bottom w:val="nil"/>
          <w:right w:val="nil"/>
          <w:insideH w:val="single" w:sz="4" w:space="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4C3B62"/>
      </w:tcPr>
    </w:tblStylePr>
    <w:tblStylePr w:type="firstCol">
      <w:rPr>
        <w:color w:val="FFFFFF"/>
      </w:rPr>
      <w:tblPr/>
      <w:tcPr>
        <w:tcBorders>
          <w:top w:val="nil"/>
          <w:left w:val="nil"/>
          <w:bottom w:val="nil"/>
          <w:right w:val="nil"/>
          <w:insideH w:val="single" w:sz="4" w:space="0"/>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76A7C"/>
      </w:tcPr>
    </w:tblStylePr>
    <w:tblStylePr w:type="firstCol">
      <w:rPr>
        <w:color w:val="FFFFFF"/>
      </w:rPr>
      <w:tblPr/>
      <w:tcPr>
        <w:tcBorders>
          <w:top w:val="nil"/>
          <w:left w:val="nil"/>
          <w:bottom w:val="nil"/>
          <w:right w:val="nil"/>
          <w:insideH w:val="single" w:sz="4" w:space="0"/>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B65608"/>
      </w:tcPr>
    </w:tblStylePr>
    <w:tblStylePr w:type="firstCol">
      <w:rPr>
        <w:color w:val="FFFFFF"/>
      </w:rPr>
      <w:tblPr/>
      <w:tcPr>
        <w:tcBorders>
          <w:top w:val="nil"/>
          <w:left w:val="nil"/>
          <w:bottom w:val="nil"/>
          <w:right w:val="nil"/>
          <w:insideH w:val="single" w:sz="4" w:space="0"/>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uiPriority w:val="72"/>
    <w:rPr>
      <w:color w:val="000000"/>
    </w:rPr>
    <w:tblPr>
      <w:tblStyleRowBandSize w:val="1"/>
      <w:tblStyleColBandSize w:val="1"/>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236">
    <w:name w:val="Colorful List Accent 1"/>
    <w:basedOn w:val="12"/>
    <w:uiPriority w:val="72"/>
    <w:rPr>
      <w:color w:val="000000"/>
    </w:rPr>
    <w:tblPr>
      <w:tblStyleRowBandSize w:val="1"/>
      <w:tblStyleColBandSize w:val="1"/>
    </w:tblPr>
    <w:tcPr>
      <w:shd w:val="clear" w:color="auto" w:fill="EDF2F8"/>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37">
    <w:name w:val="Colorful List Accent 2"/>
    <w:basedOn w:val="12"/>
    <w:uiPriority w:val="72"/>
    <w:rPr>
      <w:color w:val="000000"/>
    </w:rPr>
    <w:tblPr>
      <w:tblStyleRowBandSize w:val="1"/>
      <w:tblStyleColBandSize w:val="1"/>
    </w:tblPr>
    <w:tcPr>
      <w:shd w:val="clear" w:color="auto" w:fill="F8EDED"/>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238">
    <w:name w:val="Colorful List Accent 3"/>
    <w:basedOn w:val="12"/>
    <w:uiPriority w:val="72"/>
    <w:rPr>
      <w:color w:val="000000"/>
    </w:rPr>
    <w:tblPr>
      <w:tblStyleRowBandSize w:val="1"/>
      <w:tblStyleColBandSize w:val="1"/>
    </w:tblPr>
    <w:tcPr>
      <w:shd w:val="clear" w:color="auto" w:fill="F5F8EE"/>
    </w:tcPr>
    <w:tblStylePr w:type="firstRow">
      <w:rPr>
        <w:b/>
        <w:bCs/>
        <w:color w:val="FFFFFF"/>
      </w:rPr>
      <w:tblPr/>
      <w:tcPr>
        <w:tcBorders>
          <w:left w:val="single" w:color="FFFFFF" w:sz="12" w:space="0"/>
        </w:tcBorders>
        <w:shd w:val="clear" w:color="auto" w:fill="664E82"/>
      </w:tcPr>
    </w:tblStylePr>
    <w:tblStylePr w:type="lastRow">
      <w:rPr>
        <w:b/>
        <w:bCs/>
        <w:color w:val="664E82"/>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239">
    <w:name w:val="Colorful List Accent 4"/>
    <w:basedOn w:val="12"/>
    <w:uiPriority w:val="72"/>
    <w:rPr>
      <w:color w:val="000000"/>
    </w:rPr>
    <w:tblPr>
      <w:tblStyleRowBandSize w:val="1"/>
      <w:tblStyleColBandSize w:val="1"/>
    </w:tblPr>
    <w:tcPr>
      <w:shd w:val="clear" w:color="auto" w:fill="F2EFF6"/>
    </w:tcPr>
    <w:tblStylePr w:type="firstRow">
      <w:rPr>
        <w:b/>
        <w:bCs/>
        <w:color w:val="FFFFFF"/>
      </w:rPr>
      <w:tblPr/>
      <w:tcPr>
        <w:tcBorders>
          <w:left w:val="single" w:color="FFFFFF" w:sz="12" w:space="0"/>
        </w:tcBorders>
        <w:shd w:val="clear" w:color="auto" w:fill="7E9C40"/>
      </w:tcPr>
    </w:tblStylePr>
    <w:tblStylePr w:type="lastRow">
      <w:rPr>
        <w:b/>
        <w:bCs/>
        <w:color w:val="7E9C40"/>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240">
    <w:name w:val="Colorful List Accent 5"/>
    <w:basedOn w:val="12"/>
    <w:uiPriority w:val="72"/>
    <w:rPr>
      <w:color w:val="000000"/>
    </w:rPr>
    <w:tblPr>
      <w:tblStyleRowBandSize w:val="1"/>
      <w:tblStyleColBandSize w:val="1"/>
    </w:tblPr>
    <w:tcPr>
      <w:shd w:val="clear" w:color="auto" w:fill="EDF6F9"/>
    </w:tcPr>
    <w:tblStylePr w:type="firstRow">
      <w:rPr>
        <w:b/>
        <w:bCs/>
        <w:color w:val="FFFFFF"/>
      </w:rPr>
      <w:tblPr/>
      <w:tcPr>
        <w:tcBorders>
          <w:left w:val="single" w:color="FFFFFF" w:sz="12" w:space="0"/>
        </w:tcBorders>
        <w:shd w:val="clear" w:color="auto" w:fill="F2730A"/>
      </w:tcPr>
    </w:tblStylePr>
    <w:tblStylePr w:type="lastRow">
      <w:rPr>
        <w:b/>
        <w:bCs/>
        <w:color w:val="F2730A"/>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241">
    <w:name w:val="Colorful List Accent 6"/>
    <w:basedOn w:val="12"/>
    <w:uiPriority w:val="72"/>
    <w:rPr>
      <w:color w:val="000000"/>
    </w:rPr>
    <w:tblPr>
      <w:tblStyleRowBandSize w:val="1"/>
      <w:tblStyleColBandSize w:val="1"/>
    </w:tblPr>
    <w:tcPr>
      <w:shd w:val="clear" w:color="auto" w:fill="FEF4EC"/>
    </w:tcPr>
    <w:tblStylePr w:type="firstRow">
      <w:rPr>
        <w:b/>
        <w:bCs/>
        <w:color w:val="FFFFFF"/>
      </w:rPr>
      <w:tblPr/>
      <w:tcPr>
        <w:tcBorders>
          <w:left w:val="single" w:color="FFFFFF" w:sz="12" w:space="0"/>
        </w:tcBorders>
        <w:shd w:val="clear" w:color="auto" w:fill="348DA5"/>
      </w:tcPr>
    </w:tblStylePr>
    <w:tblStylePr w:type="lastRow">
      <w:rPr>
        <w:b/>
        <w:bCs/>
        <w:color w:val="348DA5"/>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2406</Words>
  <Characters>8207</Characters>
  <Lines>0</Lines>
  <Paragraphs>0</Paragraphs>
  <TotalTime>18</TotalTime>
  <ScaleCrop>false</ScaleCrop>
  <LinksUpToDate>false</LinksUpToDate>
  <CharactersWithSpaces>10520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2026-06-01T04:03:00Z</dcterms:created>
  <dc:creator>Admin</dc:creator>
  <cp:lastModifiedBy>Ngọc Bích Nguyễn</cp:lastModifiedBy>
  <dcterms:modified xsi:type="dcterms:W3CDTF">2026-08-23T10:13:22Z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7A1E331DCD9048C9ABF21C09C20A569B_11</vt:lpwstr>
  </property>
  <property fmtid="{D5CDD505-2E9C-101B-9397-08002B2CF9AE}" pid="4" name="KSOTemplateDocerSaveRecord">
    <vt:lpwstr>eyJoZGlkIjoiZTQ4ODQwNThiYTg4YTBlNDhkZDRmNGNiNWM5NWE1YzAiLCJ1c2VySWQiOiIxMzkyMDk3OTMzMDk4In0=</vt:lpwstr>
  </property>
</Properties>
</file>